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D9D41" w14:textId="3096EA0E" w:rsidR="00E81643" w:rsidRPr="002F1682" w:rsidRDefault="00E81643" w:rsidP="00C46751">
      <w:pPr>
        <w:spacing w:line="240" w:lineRule="auto"/>
        <w:ind w:left="5040" w:right="-87" w:firstLine="41"/>
        <w:jc w:val="right"/>
        <w:rPr>
          <w:rFonts w:ascii="Nunito" w:hAnsi="Nunito" w:cs="Arial"/>
          <w:b/>
          <w:sz w:val="24"/>
          <w:szCs w:val="24"/>
        </w:rPr>
      </w:pPr>
      <w:r w:rsidRPr="002F1682">
        <w:rPr>
          <w:rFonts w:ascii="Nunito" w:hAnsi="Nunito"/>
          <w:noProof/>
          <w:sz w:val="24"/>
          <w:szCs w:val="24"/>
          <w:lang w:eastAsia="en-GB"/>
        </w:rPr>
        <w:drawing>
          <wp:inline distT="0" distB="0" distL="0" distR="0" wp14:anchorId="289DE8CA" wp14:editId="1C48EABD">
            <wp:extent cx="2410691" cy="92091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4744" cy="930099"/>
                    </a:xfrm>
                    <a:prstGeom prst="rect">
                      <a:avLst/>
                    </a:prstGeom>
                    <a:noFill/>
                    <a:ln>
                      <a:noFill/>
                    </a:ln>
                  </pic:spPr>
                </pic:pic>
              </a:graphicData>
            </a:graphic>
          </wp:inline>
        </w:drawing>
      </w:r>
    </w:p>
    <w:p w14:paraId="0A86F74B" w14:textId="5A6E78F0" w:rsidR="0011595F" w:rsidRPr="002F1682" w:rsidRDefault="00CA002D" w:rsidP="00C46751">
      <w:pPr>
        <w:spacing w:line="240" w:lineRule="auto"/>
        <w:rPr>
          <w:rFonts w:ascii="Nunito" w:hAnsi="Nunito" w:cs="Arial"/>
          <w:b/>
          <w:sz w:val="24"/>
          <w:szCs w:val="24"/>
        </w:rPr>
      </w:pPr>
      <w:r w:rsidRPr="002F1682">
        <w:rPr>
          <w:rFonts w:ascii="Nunito" w:hAnsi="Nunito" w:cs="Arial"/>
          <w:b/>
          <w:sz w:val="24"/>
          <w:szCs w:val="24"/>
        </w:rPr>
        <w:t xml:space="preserve">To:                 </w:t>
      </w:r>
      <w:r w:rsidR="00C37782" w:rsidRPr="002F1682">
        <w:rPr>
          <w:rFonts w:ascii="Nunito" w:hAnsi="Nunito" w:cs="Arial"/>
          <w:b/>
          <w:sz w:val="24"/>
          <w:szCs w:val="24"/>
        </w:rPr>
        <w:t xml:space="preserve">   </w:t>
      </w:r>
      <w:r w:rsidR="000773F0">
        <w:rPr>
          <w:rFonts w:ascii="Nunito" w:hAnsi="Nunito" w:cs="Arial"/>
          <w:b/>
          <w:sz w:val="24"/>
          <w:szCs w:val="24"/>
        </w:rPr>
        <w:t xml:space="preserve"> </w:t>
      </w:r>
      <w:r w:rsidR="00670F95">
        <w:rPr>
          <w:rFonts w:ascii="Nunito" w:hAnsi="Nunito" w:cs="Arial"/>
          <w:b/>
          <w:sz w:val="24"/>
          <w:szCs w:val="24"/>
        </w:rPr>
        <w:t xml:space="preserve">Scrutiny </w:t>
      </w:r>
    </w:p>
    <w:p w14:paraId="713088B2" w14:textId="60862633" w:rsidR="00CA002D" w:rsidRPr="002F1682" w:rsidRDefault="00CA002D" w:rsidP="0011595F">
      <w:pPr>
        <w:spacing w:line="240" w:lineRule="auto"/>
        <w:ind w:left="2268" w:hanging="2268"/>
        <w:rPr>
          <w:rFonts w:ascii="Nunito" w:hAnsi="Nunito" w:cs="Arial"/>
          <w:b/>
          <w:sz w:val="24"/>
          <w:szCs w:val="24"/>
        </w:rPr>
      </w:pPr>
      <w:r w:rsidRPr="002F1682">
        <w:rPr>
          <w:rFonts w:ascii="Nunito" w:hAnsi="Nunito" w:cs="Arial"/>
          <w:b/>
          <w:sz w:val="24"/>
          <w:szCs w:val="24"/>
        </w:rPr>
        <w:t xml:space="preserve">Title of </w:t>
      </w:r>
      <w:r w:rsidR="00CA0217" w:rsidRPr="002F1682">
        <w:rPr>
          <w:rFonts w:ascii="Nunito" w:hAnsi="Nunito" w:cs="Arial"/>
          <w:b/>
          <w:sz w:val="24"/>
          <w:szCs w:val="24"/>
        </w:rPr>
        <w:t>r</w:t>
      </w:r>
      <w:r w:rsidRPr="002F1682">
        <w:rPr>
          <w:rFonts w:ascii="Nunito" w:hAnsi="Nunito" w:cs="Arial"/>
          <w:b/>
          <w:sz w:val="24"/>
          <w:szCs w:val="24"/>
        </w:rPr>
        <w:t>eport:</w:t>
      </w:r>
      <w:r w:rsidR="0011595F" w:rsidRPr="002F1682">
        <w:rPr>
          <w:rFonts w:ascii="Nunito" w:hAnsi="Nunito" w:cs="Arial"/>
          <w:b/>
          <w:sz w:val="24"/>
          <w:szCs w:val="24"/>
        </w:rPr>
        <w:t xml:space="preserve"> </w:t>
      </w:r>
      <w:r w:rsidRPr="002F1682">
        <w:rPr>
          <w:rFonts w:ascii="Nunito" w:hAnsi="Nunito" w:cs="Arial"/>
          <w:b/>
          <w:sz w:val="24"/>
          <w:szCs w:val="24"/>
        </w:rPr>
        <w:t xml:space="preserve">Oxfordshire </w:t>
      </w:r>
      <w:r w:rsidR="0041040B" w:rsidRPr="002F1682">
        <w:rPr>
          <w:rFonts w:ascii="Nunito" w:hAnsi="Nunito" w:cs="Arial"/>
          <w:b/>
          <w:sz w:val="24"/>
          <w:szCs w:val="24"/>
        </w:rPr>
        <w:t>Plan 2050</w:t>
      </w:r>
      <w:r w:rsidR="00CA0217" w:rsidRPr="002F1682">
        <w:rPr>
          <w:rFonts w:ascii="Nunito" w:hAnsi="Nunito" w:cs="Arial"/>
          <w:b/>
          <w:sz w:val="24"/>
          <w:szCs w:val="24"/>
        </w:rPr>
        <w:t xml:space="preserve">: </w:t>
      </w:r>
      <w:r w:rsidR="003A5E2F">
        <w:rPr>
          <w:rFonts w:ascii="Nunito" w:hAnsi="Nunito" w:cs="Arial"/>
          <w:b/>
          <w:sz w:val="24"/>
          <w:szCs w:val="24"/>
        </w:rPr>
        <w:t>Summary of Consultation</w:t>
      </w:r>
    </w:p>
    <w:p w14:paraId="6DF8FD56" w14:textId="2D417D63" w:rsidR="00CA002D" w:rsidRPr="002F1682" w:rsidRDefault="00CA002D" w:rsidP="00CA002D">
      <w:pPr>
        <w:spacing w:line="240" w:lineRule="auto"/>
        <w:rPr>
          <w:rFonts w:ascii="Nunito" w:hAnsi="Nunito" w:cs="Arial"/>
          <w:b/>
          <w:sz w:val="24"/>
          <w:szCs w:val="24"/>
        </w:rPr>
      </w:pPr>
      <w:r w:rsidRPr="002F1682">
        <w:rPr>
          <w:rFonts w:ascii="Nunito" w:hAnsi="Nunito" w:cs="Arial"/>
          <w:b/>
          <w:sz w:val="24"/>
          <w:szCs w:val="24"/>
        </w:rPr>
        <w:t xml:space="preserve">Date: </w:t>
      </w:r>
      <w:r w:rsidRPr="002F1682">
        <w:rPr>
          <w:rFonts w:ascii="Nunito" w:hAnsi="Nunito" w:cs="Arial"/>
          <w:b/>
          <w:sz w:val="24"/>
          <w:szCs w:val="24"/>
        </w:rPr>
        <w:tab/>
      </w:r>
      <w:r w:rsidR="00A044BA" w:rsidRPr="002F1682">
        <w:rPr>
          <w:rFonts w:ascii="Nunito" w:hAnsi="Nunito" w:cs="Arial"/>
          <w:b/>
          <w:sz w:val="24"/>
          <w:szCs w:val="24"/>
        </w:rPr>
        <w:t xml:space="preserve">      </w:t>
      </w:r>
      <w:r w:rsidR="00C37782" w:rsidRPr="002F1682">
        <w:rPr>
          <w:rFonts w:ascii="Nunito" w:hAnsi="Nunito" w:cs="Arial"/>
          <w:b/>
          <w:sz w:val="24"/>
          <w:szCs w:val="24"/>
        </w:rPr>
        <w:t xml:space="preserve">   </w:t>
      </w:r>
      <w:r w:rsidR="00B32E5B">
        <w:rPr>
          <w:rFonts w:ascii="Nunito" w:hAnsi="Nunito" w:cs="Arial"/>
          <w:b/>
          <w:sz w:val="24"/>
          <w:szCs w:val="24"/>
        </w:rPr>
        <w:t xml:space="preserve">      </w:t>
      </w:r>
      <w:r w:rsidR="009B734F">
        <w:rPr>
          <w:rFonts w:ascii="Nunito" w:hAnsi="Nunito" w:cs="Arial"/>
          <w:b/>
          <w:sz w:val="24"/>
          <w:szCs w:val="24"/>
        </w:rPr>
        <w:t>2</w:t>
      </w:r>
      <w:r w:rsidR="00C2190C">
        <w:rPr>
          <w:rFonts w:ascii="Nunito" w:hAnsi="Nunito" w:cs="Arial"/>
          <w:b/>
          <w:sz w:val="24"/>
          <w:szCs w:val="24"/>
        </w:rPr>
        <w:t>4</w:t>
      </w:r>
      <w:r w:rsidR="00EB7119" w:rsidRPr="002F1682">
        <w:rPr>
          <w:rFonts w:ascii="Nunito" w:hAnsi="Nunito" w:cs="Arial"/>
          <w:b/>
          <w:sz w:val="24"/>
          <w:szCs w:val="24"/>
        </w:rPr>
        <w:t xml:space="preserve"> January </w:t>
      </w:r>
      <w:r w:rsidR="00072906" w:rsidRPr="002F1682">
        <w:rPr>
          <w:rFonts w:ascii="Nunito" w:hAnsi="Nunito" w:cs="Arial"/>
          <w:b/>
          <w:sz w:val="24"/>
          <w:szCs w:val="24"/>
        </w:rPr>
        <w:t>202</w:t>
      </w:r>
      <w:r w:rsidR="008D18CF" w:rsidRPr="002F1682">
        <w:rPr>
          <w:rFonts w:ascii="Nunito" w:hAnsi="Nunito" w:cs="Arial"/>
          <w:b/>
          <w:sz w:val="24"/>
          <w:szCs w:val="24"/>
        </w:rPr>
        <w:t>2</w:t>
      </w:r>
    </w:p>
    <w:p w14:paraId="5EC6D3F5" w14:textId="79DE0D80" w:rsidR="00C37782" w:rsidRDefault="00CA002D" w:rsidP="00E81643">
      <w:pPr>
        <w:spacing w:line="240" w:lineRule="auto"/>
        <w:ind w:left="2127" w:hanging="2127"/>
        <w:rPr>
          <w:rFonts w:ascii="Nunito" w:hAnsi="Nunito" w:cs="Arial"/>
          <w:b/>
          <w:sz w:val="24"/>
          <w:szCs w:val="24"/>
        </w:rPr>
      </w:pPr>
      <w:r w:rsidRPr="002F1682">
        <w:rPr>
          <w:rFonts w:ascii="Nunito" w:hAnsi="Nunito" w:cs="Arial"/>
          <w:b/>
          <w:sz w:val="24"/>
          <w:szCs w:val="24"/>
        </w:rPr>
        <w:t xml:space="preserve">Report </w:t>
      </w:r>
      <w:r w:rsidR="00A62A34" w:rsidRPr="002F1682">
        <w:rPr>
          <w:rFonts w:ascii="Nunito" w:hAnsi="Nunito" w:cs="Arial"/>
          <w:b/>
          <w:sz w:val="24"/>
          <w:szCs w:val="24"/>
        </w:rPr>
        <w:t>of</w:t>
      </w:r>
      <w:r w:rsidRPr="002F1682">
        <w:rPr>
          <w:rFonts w:ascii="Nunito" w:hAnsi="Nunito" w:cs="Arial"/>
          <w:b/>
          <w:sz w:val="24"/>
          <w:szCs w:val="24"/>
        </w:rPr>
        <w:t xml:space="preserve"> </w:t>
      </w:r>
      <w:r w:rsidR="00A044BA" w:rsidRPr="002F1682">
        <w:rPr>
          <w:rFonts w:ascii="Nunito" w:hAnsi="Nunito" w:cs="Arial"/>
          <w:b/>
          <w:sz w:val="24"/>
          <w:szCs w:val="24"/>
        </w:rPr>
        <w:t xml:space="preserve">      </w:t>
      </w:r>
      <w:r w:rsidR="00C37782" w:rsidRPr="002F1682">
        <w:rPr>
          <w:rFonts w:ascii="Nunito" w:hAnsi="Nunito" w:cs="Arial"/>
          <w:b/>
          <w:sz w:val="24"/>
          <w:szCs w:val="24"/>
        </w:rPr>
        <w:t xml:space="preserve">  </w:t>
      </w:r>
      <w:r w:rsidR="00D27193" w:rsidRPr="002F1682">
        <w:rPr>
          <w:rFonts w:ascii="Nunito" w:hAnsi="Nunito" w:cs="Arial"/>
          <w:b/>
          <w:sz w:val="24"/>
          <w:szCs w:val="24"/>
        </w:rPr>
        <w:t xml:space="preserve"> </w:t>
      </w:r>
      <w:r w:rsidR="00E81643" w:rsidRPr="002F1682">
        <w:rPr>
          <w:rFonts w:ascii="Nunito" w:hAnsi="Nunito" w:cs="Arial"/>
          <w:b/>
          <w:sz w:val="24"/>
          <w:szCs w:val="24"/>
        </w:rPr>
        <w:t>Philip Wadsworth – Programme</w:t>
      </w:r>
      <w:r w:rsidR="003F10D0" w:rsidRPr="002F1682">
        <w:rPr>
          <w:rFonts w:ascii="Nunito" w:hAnsi="Nunito" w:cs="Arial"/>
          <w:b/>
          <w:sz w:val="24"/>
          <w:szCs w:val="24"/>
        </w:rPr>
        <w:t xml:space="preserve"> Lead </w:t>
      </w:r>
      <w:r w:rsidR="00E81643" w:rsidRPr="002F1682">
        <w:rPr>
          <w:rFonts w:ascii="Nunito" w:hAnsi="Nunito" w:cs="Arial"/>
          <w:b/>
          <w:sz w:val="24"/>
          <w:szCs w:val="24"/>
        </w:rPr>
        <w:t xml:space="preserve">of the </w:t>
      </w:r>
      <w:r w:rsidR="00B32E5B">
        <w:rPr>
          <w:rFonts w:ascii="Nunito" w:hAnsi="Nunito" w:cs="Arial"/>
          <w:b/>
          <w:sz w:val="24"/>
          <w:szCs w:val="24"/>
        </w:rPr>
        <w:t xml:space="preserve">Oxfordshire Plan </w:t>
      </w:r>
      <w:r w:rsidR="00C37782" w:rsidRPr="002F1682">
        <w:rPr>
          <w:rFonts w:ascii="Nunito" w:hAnsi="Nunito" w:cs="Arial"/>
          <w:b/>
          <w:sz w:val="24"/>
          <w:szCs w:val="24"/>
        </w:rPr>
        <w:t xml:space="preserve"> </w:t>
      </w:r>
    </w:p>
    <w:p w14:paraId="18DB1193" w14:textId="5C71A3A4" w:rsidR="0063192D" w:rsidRDefault="00B32E5B" w:rsidP="00C37782">
      <w:pPr>
        <w:spacing w:line="240" w:lineRule="auto"/>
        <w:ind w:left="2127" w:hanging="2127"/>
        <w:rPr>
          <w:rFonts w:ascii="Nunito" w:hAnsi="Nunito" w:cs="Arial"/>
          <w:b/>
          <w:sz w:val="2"/>
          <w:szCs w:val="2"/>
        </w:rPr>
      </w:pPr>
      <w:r w:rsidRPr="002F1682">
        <w:rPr>
          <w:rFonts w:ascii="Nunito" w:hAnsi="Nunito" w:cs="Arial"/>
          <w:noProof/>
          <w:sz w:val="24"/>
          <w:szCs w:val="24"/>
          <w:lang w:eastAsia="en-GB"/>
        </w:rPr>
        <mc:AlternateContent>
          <mc:Choice Requires="wps">
            <w:drawing>
              <wp:anchor distT="45720" distB="45720" distL="114300" distR="114300" simplePos="0" relativeHeight="251656192" behindDoc="0" locked="0" layoutInCell="1" allowOverlap="1" wp14:anchorId="50BAE24F" wp14:editId="2C10D460">
                <wp:simplePos x="0" y="0"/>
                <wp:positionH relativeFrom="margin">
                  <wp:align>left</wp:align>
                </wp:positionH>
                <wp:positionV relativeFrom="paragraph">
                  <wp:posOffset>123190</wp:posOffset>
                </wp:positionV>
                <wp:extent cx="6400165" cy="5343525"/>
                <wp:effectExtent l="0" t="0" r="1968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5343525"/>
                        </a:xfrm>
                        <a:prstGeom prst="rect">
                          <a:avLst/>
                        </a:prstGeom>
                        <a:solidFill>
                          <a:srgbClr val="FFFFFF"/>
                        </a:solidFill>
                        <a:ln w="19050">
                          <a:solidFill>
                            <a:srgbClr val="000000"/>
                          </a:solidFill>
                          <a:miter lim="800000"/>
                          <a:headEnd/>
                          <a:tailEnd/>
                        </a:ln>
                      </wps:spPr>
                      <wps:txbx>
                        <w:txbxContent>
                          <w:p w14:paraId="3499E664" w14:textId="38478417" w:rsidR="003A5E2F" w:rsidRPr="0063192D" w:rsidRDefault="003A5E2F" w:rsidP="00CA002D">
                            <w:pPr>
                              <w:spacing w:after="0"/>
                              <w:rPr>
                                <w:rFonts w:ascii="Nunito" w:hAnsi="Nunito" w:cs="Arial"/>
                                <w:b/>
                                <w:sz w:val="26"/>
                                <w:szCs w:val="26"/>
                              </w:rPr>
                            </w:pPr>
                            <w:r w:rsidRPr="0063192D">
                              <w:rPr>
                                <w:rFonts w:ascii="Nunito" w:hAnsi="Nunito" w:cs="Arial"/>
                                <w:b/>
                                <w:sz w:val="26"/>
                                <w:szCs w:val="26"/>
                              </w:rPr>
                              <w:t>Executive summary and purpose:</w:t>
                            </w:r>
                          </w:p>
                          <w:p w14:paraId="2AA32B84" w14:textId="77777777" w:rsidR="003A5E2F" w:rsidRPr="0063192D" w:rsidRDefault="003A5E2F" w:rsidP="00CA002D">
                            <w:pPr>
                              <w:spacing w:after="0"/>
                              <w:rPr>
                                <w:rFonts w:ascii="Nunito" w:hAnsi="Nunito" w:cs="Arial"/>
                                <w:b/>
                                <w:sz w:val="16"/>
                                <w:szCs w:val="16"/>
                              </w:rPr>
                            </w:pPr>
                          </w:p>
                          <w:p w14:paraId="303B8C02" w14:textId="65AB254C" w:rsidR="003A5E2F" w:rsidRPr="009B734F" w:rsidRDefault="003A5E2F" w:rsidP="00CB5DAE">
                            <w:pPr>
                              <w:autoSpaceDE w:val="0"/>
                              <w:autoSpaceDN w:val="0"/>
                              <w:adjustRightInd w:val="0"/>
                              <w:spacing w:after="0" w:line="240" w:lineRule="auto"/>
                              <w:jc w:val="both"/>
                              <w:rPr>
                                <w:rFonts w:ascii="Nunito" w:hAnsi="Nunito" w:cs="ArialMT"/>
                                <w:i/>
                                <w:iCs/>
                                <w:sz w:val="24"/>
                                <w:szCs w:val="24"/>
                              </w:rPr>
                            </w:pPr>
                            <w:r w:rsidRPr="009B734F">
                              <w:rPr>
                                <w:rFonts w:ascii="Nunito" w:hAnsi="Nunito" w:cs="ArialMT"/>
                                <w:i/>
                                <w:iCs/>
                                <w:sz w:val="24"/>
                                <w:szCs w:val="24"/>
                              </w:rPr>
                              <w:t xml:space="preserve">This report provides an update on the preparation of the Oxfordshire Plan, including </w:t>
                            </w:r>
                            <w:r>
                              <w:rPr>
                                <w:rFonts w:ascii="Nunito" w:hAnsi="Nunito" w:cs="ArialMT"/>
                                <w:i/>
                                <w:iCs/>
                                <w:sz w:val="24"/>
                                <w:szCs w:val="24"/>
                              </w:rPr>
                              <w:t>a summary of the comments received during the recent consultation</w:t>
                            </w:r>
                            <w:r w:rsidRPr="009B734F">
                              <w:rPr>
                                <w:rFonts w:ascii="Nunito" w:hAnsi="Nunito"/>
                                <w:i/>
                                <w:iCs/>
                                <w:sz w:val="24"/>
                                <w:szCs w:val="24"/>
                              </w:rPr>
                              <w:t>.</w:t>
                            </w:r>
                            <w:r w:rsidRPr="009B734F">
                              <w:rPr>
                                <w:rFonts w:ascii="Nunito" w:hAnsi="Nunito" w:cs="ArialMT"/>
                                <w:i/>
                                <w:iCs/>
                                <w:sz w:val="24"/>
                                <w:szCs w:val="24"/>
                              </w:rPr>
                              <w:t xml:space="preserve"> </w:t>
                            </w:r>
                          </w:p>
                          <w:p w14:paraId="2C6ADDAF" w14:textId="31B402F3" w:rsidR="003A5E2F" w:rsidRPr="009B734F" w:rsidRDefault="003A5E2F" w:rsidP="00CB5DAE">
                            <w:pPr>
                              <w:autoSpaceDE w:val="0"/>
                              <w:autoSpaceDN w:val="0"/>
                              <w:adjustRightInd w:val="0"/>
                              <w:spacing w:after="0" w:line="240" w:lineRule="auto"/>
                              <w:jc w:val="both"/>
                              <w:rPr>
                                <w:rFonts w:ascii="Nunito" w:hAnsi="Nunito" w:cs="ArialMT"/>
                                <w:i/>
                                <w:iCs/>
                                <w:sz w:val="24"/>
                                <w:szCs w:val="24"/>
                              </w:rPr>
                            </w:pPr>
                            <w:r w:rsidRPr="009B734F">
                              <w:rPr>
                                <w:rFonts w:ascii="Nunito" w:hAnsi="Nunito" w:cs="ArialMT"/>
                                <w:i/>
                                <w:iCs/>
                                <w:sz w:val="24"/>
                                <w:szCs w:val="24"/>
                              </w:rPr>
                              <w:t xml:space="preserve"> </w:t>
                            </w:r>
                          </w:p>
                          <w:p w14:paraId="01698973" w14:textId="29F941C9" w:rsidR="003A5E2F" w:rsidRPr="009B734F" w:rsidRDefault="003A5E2F" w:rsidP="00CB5DAE">
                            <w:pPr>
                              <w:autoSpaceDE w:val="0"/>
                              <w:autoSpaceDN w:val="0"/>
                              <w:adjustRightInd w:val="0"/>
                              <w:spacing w:after="0" w:line="240" w:lineRule="auto"/>
                              <w:jc w:val="both"/>
                              <w:rPr>
                                <w:rFonts w:ascii="Nunito" w:hAnsi="Nunito" w:cs="ArialMT"/>
                                <w:i/>
                                <w:iCs/>
                                <w:sz w:val="24"/>
                                <w:szCs w:val="24"/>
                              </w:rPr>
                            </w:pPr>
                            <w:r w:rsidRPr="009B734F">
                              <w:rPr>
                                <w:rFonts w:ascii="Nunito" w:hAnsi="Nunito" w:cs="Arial"/>
                                <w:bCs/>
                                <w:i/>
                                <w:iCs/>
                                <w:sz w:val="24"/>
                                <w:szCs w:val="24"/>
                              </w:rPr>
                              <w:t xml:space="preserve">Once adopted, the Oxfordshire Plan will provide a high-level spatial framework to shape the future planning of the county up to 2050 and will sit alongside </w:t>
                            </w:r>
                            <w:r>
                              <w:rPr>
                                <w:rFonts w:ascii="Nunito" w:hAnsi="Nunito" w:cs="Arial"/>
                                <w:bCs/>
                                <w:i/>
                                <w:iCs/>
                                <w:sz w:val="24"/>
                                <w:szCs w:val="24"/>
                              </w:rPr>
                              <w:t>L</w:t>
                            </w:r>
                            <w:r w:rsidRPr="009B734F">
                              <w:rPr>
                                <w:rFonts w:ascii="Nunito" w:hAnsi="Nunito" w:cs="Arial"/>
                                <w:bCs/>
                                <w:i/>
                                <w:iCs/>
                                <w:sz w:val="24"/>
                                <w:szCs w:val="24"/>
                              </w:rPr>
                              <w:t xml:space="preserve">ocal </w:t>
                            </w:r>
                            <w:r>
                              <w:rPr>
                                <w:rFonts w:ascii="Nunito" w:hAnsi="Nunito" w:cs="Arial"/>
                                <w:bCs/>
                                <w:i/>
                                <w:iCs/>
                                <w:sz w:val="24"/>
                                <w:szCs w:val="24"/>
                              </w:rPr>
                              <w:t>P</w:t>
                            </w:r>
                            <w:r w:rsidRPr="009B734F">
                              <w:rPr>
                                <w:rFonts w:ascii="Nunito" w:hAnsi="Nunito" w:cs="Arial"/>
                                <w:bCs/>
                                <w:i/>
                                <w:iCs/>
                                <w:sz w:val="24"/>
                                <w:szCs w:val="24"/>
                              </w:rPr>
                              <w:t>lan</w:t>
                            </w:r>
                            <w:r>
                              <w:rPr>
                                <w:rFonts w:ascii="Nunito" w:hAnsi="Nunito" w:cs="Arial"/>
                                <w:bCs/>
                                <w:i/>
                                <w:iCs/>
                                <w:sz w:val="24"/>
                                <w:szCs w:val="24"/>
                              </w:rPr>
                              <w:t>s</w:t>
                            </w:r>
                            <w:r w:rsidRPr="009B734F">
                              <w:rPr>
                                <w:rFonts w:ascii="Nunito" w:hAnsi="Nunito" w:cs="Arial"/>
                                <w:bCs/>
                                <w:i/>
                                <w:iCs/>
                                <w:sz w:val="24"/>
                                <w:szCs w:val="24"/>
                              </w:rPr>
                              <w:t xml:space="preserve"> and </w:t>
                            </w:r>
                            <w:r>
                              <w:rPr>
                                <w:rFonts w:ascii="Nunito" w:hAnsi="Nunito" w:cs="Arial"/>
                                <w:bCs/>
                                <w:i/>
                                <w:iCs/>
                                <w:sz w:val="24"/>
                                <w:szCs w:val="24"/>
                              </w:rPr>
                              <w:t>N</w:t>
                            </w:r>
                            <w:r w:rsidRPr="009B734F">
                              <w:rPr>
                                <w:rFonts w:ascii="Nunito" w:hAnsi="Nunito" w:cs="Arial"/>
                                <w:bCs/>
                                <w:i/>
                                <w:iCs/>
                                <w:sz w:val="24"/>
                                <w:szCs w:val="24"/>
                              </w:rPr>
                              <w:t xml:space="preserve">eighbourhood </w:t>
                            </w:r>
                            <w:r>
                              <w:rPr>
                                <w:rFonts w:ascii="Nunito" w:hAnsi="Nunito" w:cs="Arial"/>
                                <w:bCs/>
                                <w:i/>
                                <w:iCs/>
                                <w:sz w:val="24"/>
                                <w:szCs w:val="24"/>
                              </w:rPr>
                              <w:t>P</w:t>
                            </w:r>
                            <w:r w:rsidRPr="009B734F">
                              <w:rPr>
                                <w:rFonts w:ascii="Nunito" w:hAnsi="Nunito" w:cs="Arial"/>
                                <w:bCs/>
                                <w:i/>
                                <w:iCs/>
                                <w:sz w:val="24"/>
                                <w:szCs w:val="24"/>
                              </w:rPr>
                              <w:t>lans.</w:t>
                            </w:r>
                          </w:p>
                          <w:p w14:paraId="4038F477" w14:textId="7D3F7FF2" w:rsidR="003A5E2F" w:rsidRPr="0063192D" w:rsidRDefault="003A5E2F" w:rsidP="00CA002D">
                            <w:pPr>
                              <w:spacing w:after="0"/>
                              <w:rPr>
                                <w:rFonts w:ascii="Nunito" w:hAnsi="Nunito" w:cs="Arial"/>
                                <w:bCs/>
                                <w:sz w:val="23"/>
                                <w:szCs w:val="23"/>
                              </w:rPr>
                            </w:pPr>
                          </w:p>
                          <w:p w14:paraId="0B51B087" w14:textId="55C63756" w:rsidR="003A5E2F" w:rsidRPr="0063192D" w:rsidRDefault="003A5E2F" w:rsidP="00CA002D">
                            <w:pPr>
                              <w:spacing w:after="0"/>
                              <w:rPr>
                                <w:rFonts w:ascii="Nunito" w:hAnsi="Nunito" w:cs="Arial"/>
                                <w:b/>
                                <w:sz w:val="26"/>
                                <w:szCs w:val="26"/>
                              </w:rPr>
                            </w:pPr>
                            <w:r w:rsidRPr="0063192D">
                              <w:rPr>
                                <w:rFonts w:ascii="Nunito" w:hAnsi="Nunito" w:cs="Arial"/>
                                <w:b/>
                                <w:sz w:val="26"/>
                                <w:szCs w:val="26"/>
                              </w:rPr>
                              <w:t>Recommendation:</w:t>
                            </w:r>
                          </w:p>
                          <w:p w14:paraId="6CD8126B" w14:textId="77777777" w:rsidR="003A5E2F" w:rsidRPr="0063192D" w:rsidRDefault="003A5E2F" w:rsidP="008D18CF">
                            <w:pPr>
                              <w:spacing w:after="0" w:line="240" w:lineRule="auto"/>
                              <w:jc w:val="both"/>
                              <w:rPr>
                                <w:rFonts w:ascii="Nunito" w:hAnsi="Nunito" w:cs="Arial"/>
                                <w:i/>
                                <w:iCs/>
                                <w:sz w:val="16"/>
                                <w:szCs w:val="16"/>
                              </w:rPr>
                            </w:pPr>
                          </w:p>
                          <w:p w14:paraId="255C0D25" w14:textId="17F62ECF" w:rsidR="003A5E2F" w:rsidRPr="00BD0A12" w:rsidRDefault="003A5E2F" w:rsidP="00BD0A12">
                            <w:pPr>
                              <w:spacing w:after="0" w:line="240" w:lineRule="auto"/>
                              <w:jc w:val="both"/>
                              <w:rPr>
                                <w:rFonts w:ascii="Nunito" w:hAnsi="Nunito" w:cs="Arial"/>
                                <w:i/>
                                <w:iCs/>
                                <w:sz w:val="24"/>
                                <w:szCs w:val="24"/>
                              </w:rPr>
                            </w:pPr>
                            <w:r>
                              <w:rPr>
                                <w:rFonts w:ascii="Nunito" w:hAnsi="Nunito" w:cs="Arial"/>
                                <w:i/>
                                <w:iCs/>
                                <w:sz w:val="24"/>
                                <w:szCs w:val="24"/>
                              </w:rPr>
                              <w:t xml:space="preserve">Scrutiny </w:t>
                            </w:r>
                            <w:r w:rsidRPr="00BD0A12">
                              <w:rPr>
                                <w:rFonts w:ascii="Nunito" w:hAnsi="Nunito" w:cs="Arial"/>
                                <w:i/>
                                <w:iCs/>
                                <w:sz w:val="24"/>
                                <w:szCs w:val="24"/>
                              </w:rPr>
                              <w:t>is asked to:</w:t>
                            </w:r>
                          </w:p>
                          <w:p w14:paraId="5771028E" w14:textId="77777777" w:rsidR="003A5E2F" w:rsidRPr="007E084F" w:rsidRDefault="003A5E2F" w:rsidP="008D18CF">
                            <w:pPr>
                              <w:spacing w:after="0" w:line="240" w:lineRule="auto"/>
                              <w:jc w:val="both"/>
                              <w:rPr>
                                <w:rFonts w:ascii="Nunito" w:hAnsi="Nunito" w:cs="Arial"/>
                                <w:i/>
                                <w:iCs/>
                                <w:sz w:val="24"/>
                                <w:szCs w:val="24"/>
                              </w:rPr>
                            </w:pPr>
                          </w:p>
                          <w:p w14:paraId="4FA62C61" w14:textId="77DCC370" w:rsidR="003A5E2F" w:rsidRPr="00BD0A12" w:rsidRDefault="003A5E2F" w:rsidP="008406FD">
                            <w:pPr>
                              <w:pStyle w:val="ListParagraph"/>
                              <w:numPr>
                                <w:ilvl w:val="0"/>
                                <w:numId w:val="5"/>
                              </w:numPr>
                              <w:spacing w:after="0" w:line="240" w:lineRule="auto"/>
                              <w:rPr>
                                <w:rFonts w:ascii="Nunito" w:hAnsi="Nunito" w:cs="Arial"/>
                                <w:i/>
                                <w:iCs/>
                                <w:sz w:val="24"/>
                                <w:szCs w:val="24"/>
                              </w:rPr>
                            </w:pPr>
                            <w:r>
                              <w:rPr>
                                <w:rFonts w:ascii="Nunito" w:hAnsi="Nunito" w:cs="Arial"/>
                                <w:i/>
                                <w:iCs/>
                                <w:sz w:val="24"/>
                                <w:szCs w:val="24"/>
                              </w:rPr>
                              <w:t xml:space="preserve">note </w:t>
                            </w:r>
                            <w:r w:rsidRPr="00BD0A12">
                              <w:rPr>
                                <w:rFonts w:ascii="Nunito" w:hAnsi="Nunito" w:cs="Arial"/>
                                <w:i/>
                                <w:iCs/>
                                <w:sz w:val="24"/>
                                <w:szCs w:val="24"/>
                              </w:rPr>
                              <w:t xml:space="preserve">the summary results from the recent regulation 18 (part 2) consultation; </w:t>
                            </w:r>
                          </w:p>
                          <w:p w14:paraId="5A6046D9" w14:textId="4137A4BD" w:rsidR="003A5E2F" w:rsidRPr="00BD0A12" w:rsidRDefault="003A5E2F" w:rsidP="0063192D">
                            <w:pPr>
                              <w:pStyle w:val="ListParagraph"/>
                              <w:numPr>
                                <w:ilvl w:val="0"/>
                                <w:numId w:val="5"/>
                              </w:numPr>
                              <w:spacing w:after="0" w:line="240" w:lineRule="auto"/>
                              <w:rPr>
                                <w:rFonts w:ascii="Nunito" w:hAnsi="Nunito" w:cs="Arial"/>
                                <w:i/>
                                <w:iCs/>
                                <w:sz w:val="24"/>
                                <w:szCs w:val="24"/>
                              </w:rPr>
                            </w:pPr>
                            <w:r>
                              <w:rPr>
                                <w:rFonts w:ascii="Nunito" w:hAnsi="Nunito" w:cs="Arial"/>
                                <w:i/>
                                <w:iCs/>
                                <w:sz w:val="24"/>
                                <w:szCs w:val="24"/>
                              </w:rPr>
                              <w:t xml:space="preserve">note </w:t>
                            </w:r>
                            <w:r w:rsidRPr="00BD0A12">
                              <w:rPr>
                                <w:rFonts w:ascii="Nunito" w:hAnsi="Nunito" w:cs="Arial"/>
                                <w:i/>
                                <w:iCs/>
                                <w:sz w:val="24"/>
                                <w:szCs w:val="24"/>
                              </w:rPr>
                              <w:t xml:space="preserve">the revised scope of the Oxfordshire Plan, with clarification over its relationship to city and district Local Plans and supporting evidence base; </w:t>
                            </w:r>
                          </w:p>
                          <w:p w14:paraId="520CED1A" w14:textId="6F17AB91" w:rsidR="003A5E2F" w:rsidRDefault="003A5E2F" w:rsidP="0018674C">
                            <w:pPr>
                              <w:pStyle w:val="ListParagraph"/>
                              <w:numPr>
                                <w:ilvl w:val="0"/>
                                <w:numId w:val="5"/>
                              </w:numPr>
                              <w:spacing w:after="0" w:line="240" w:lineRule="auto"/>
                              <w:rPr>
                                <w:rFonts w:ascii="Nunito" w:hAnsi="Nunito" w:cs="Arial"/>
                                <w:i/>
                                <w:iCs/>
                                <w:sz w:val="24"/>
                                <w:szCs w:val="24"/>
                              </w:rPr>
                            </w:pPr>
                            <w:r>
                              <w:rPr>
                                <w:rFonts w:ascii="Nunito" w:hAnsi="Nunito" w:cs="Arial"/>
                                <w:i/>
                                <w:iCs/>
                                <w:sz w:val="24"/>
                                <w:szCs w:val="24"/>
                              </w:rPr>
                              <w:t xml:space="preserve">note </w:t>
                            </w:r>
                            <w:r w:rsidRPr="00BD0A12">
                              <w:rPr>
                                <w:rFonts w:ascii="Nunito" w:hAnsi="Nunito" w:cs="Arial"/>
                                <w:i/>
                                <w:iCs/>
                                <w:sz w:val="24"/>
                                <w:szCs w:val="24"/>
                              </w:rPr>
                              <w:t xml:space="preserve">the next </w:t>
                            </w:r>
                            <w:r>
                              <w:rPr>
                                <w:rFonts w:ascii="Nunito" w:hAnsi="Nunito" w:cs="Arial"/>
                                <w:i/>
                                <w:iCs/>
                                <w:sz w:val="24"/>
                                <w:szCs w:val="24"/>
                              </w:rPr>
                              <w:t xml:space="preserve">steps </w:t>
                            </w:r>
                            <w:r w:rsidRPr="00BD0A12">
                              <w:rPr>
                                <w:rFonts w:ascii="Nunito" w:hAnsi="Nunito" w:cs="Arial"/>
                                <w:i/>
                                <w:iCs/>
                                <w:sz w:val="24"/>
                                <w:szCs w:val="24"/>
                              </w:rPr>
                              <w:t xml:space="preserve">of the Oxfordshire Plan </w:t>
                            </w:r>
                            <w:r>
                              <w:rPr>
                                <w:rFonts w:ascii="Nunito" w:hAnsi="Nunito" w:cs="Arial"/>
                                <w:i/>
                                <w:iCs/>
                                <w:sz w:val="24"/>
                                <w:szCs w:val="24"/>
                              </w:rPr>
                              <w:t xml:space="preserve">process; and </w:t>
                            </w:r>
                          </w:p>
                          <w:p w14:paraId="2B4835AF" w14:textId="0A392697" w:rsidR="003A5E2F" w:rsidRPr="00BD0A12" w:rsidRDefault="003A5E2F" w:rsidP="0018674C">
                            <w:pPr>
                              <w:pStyle w:val="ListParagraph"/>
                              <w:numPr>
                                <w:ilvl w:val="0"/>
                                <w:numId w:val="5"/>
                              </w:numPr>
                              <w:spacing w:after="0" w:line="240" w:lineRule="auto"/>
                              <w:rPr>
                                <w:rFonts w:ascii="Nunito" w:hAnsi="Nunito" w:cs="Arial"/>
                                <w:i/>
                                <w:iCs/>
                                <w:sz w:val="24"/>
                                <w:szCs w:val="24"/>
                              </w:rPr>
                            </w:pPr>
                            <w:r>
                              <w:rPr>
                                <w:rFonts w:ascii="Nunito" w:hAnsi="Nunito" w:cs="Arial"/>
                                <w:i/>
                                <w:iCs/>
                                <w:sz w:val="24"/>
                                <w:szCs w:val="24"/>
                              </w:rPr>
                              <w:t xml:space="preserve">recommend the adoption of </w:t>
                            </w:r>
                            <w:r w:rsidRPr="00BD0A12">
                              <w:rPr>
                                <w:rFonts w:ascii="Nunito" w:hAnsi="Nunito" w:cs="Arial"/>
                                <w:i/>
                                <w:iCs/>
                                <w:sz w:val="24"/>
                                <w:szCs w:val="24"/>
                              </w:rPr>
                              <w:t>the</w:t>
                            </w:r>
                            <w:r>
                              <w:rPr>
                                <w:rFonts w:ascii="Nunito" w:hAnsi="Nunito" w:cs="Arial"/>
                                <w:i/>
                                <w:iCs/>
                                <w:sz w:val="24"/>
                                <w:szCs w:val="24"/>
                              </w:rPr>
                              <w:t xml:space="preserve"> revised</w:t>
                            </w:r>
                            <w:r w:rsidRPr="00BD0A12">
                              <w:rPr>
                                <w:rFonts w:ascii="Nunito" w:hAnsi="Nunito" w:cs="Arial"/>
                                <w:i/>
                                <w:iCs/>
                                <w:sz w:val="24"/>
                                <w:szCs w:val="24"/>
                              </w:rPr>
                              <w:t xml:space="preserve"> Statement of Community Involvement, subject to approval</w:t>
                            </w:r>
                            <w:r>
                              <w:rPr>
                                <w:rFonts w:ascii="Nunito" w:hAnsi="Nunito" w:cs="Arial"/>
                                <w:i/>
                                <w:iCs/>
                                <w:sz w:val="24"/>
                                <w:szCs w:val="24"/>
                              </w:rPr>
                              <w:t xml:space="preserve"> at the </w:t>
                            </w:r>
                            <w:r w:rsidRPr="00BD0A12">
                              <w:rPr>
                                <w:rFonts w:ascii="Nunito" w:hAnsi="Nunito" w:cs="Arial"/>
                                <w:i/>
                                <w:iCs/>
                                <w:sz w:val="24"/>
                                <w:szCs w:val="24"/>
                              </w:rPr>
                              <w:t xml:space="preserve">cabinets of the five Oxfordshire </w:t>
                            </w:r>
                            <w:r>
                              <w:rPr>
                                <w:rFonts w:ascii="Nunito" w:hAnsi="Nunito" w:cs="Arial"/>
                                <w:i/>
                                <w:iCs/>
                                <w:sz w:val="24"/>
                                <w:szCs w:val="24"/>
                              </w:rPr>
                              <w:t>councils</w:t>
                            </w:r>
                            <w:r w:rsidRPr="00BD0A12">
                              <w:rPr>
                                <w:rFonts w:ascii="Nunito" w:hAnsi="Nunito" w:cs="Arial"/>
                                <w:i/>
                                <w:iCs/>
                                <w:sz w:val="24"/>
                                <w:szCs w:val="24"/>
                              </w:rPr>
                              <w:t>.</w:t>
                            </w:r>
                          </w:p>
                          <w:p w14:paraId="157CDE60" w14:textId="6C5A42C1" w:rsidR="003A5E2F" w:rsidRPr="007E084F" w:rsidRDefault="003A5E2F" w:rsidP="00653B61">
                            <w:pPr>
                              <w:spacing w:after="0" w:line="240" w:lineRule="auto"/>
                              <w:rPr>
                                <w:rFonts w:ascii="Nunito" w:hAnsi="Nunito" w:cs="Arial"/>
                                <w:i/>
                                <w:iCs/>
                                <w:sz w:val="24"/>
                                <w:szCs w:val="24"/>
                              </w:rPr>
                            </w:pPr>
                          </w:p>
                          <w:p w14:paraId="5DBFE1F8" w14:textId="6165DBA3" w:rsidR="003A5E2F" w:rsidRPr="001C191E" w:rsidRDefault="003A5E2F" w:rsidP="00653B61">
                            <w:pPr>
                              <w:spacing w:after="0" w:line="240" w:lineRule="auto"/>
                              <w:rPr>
                                <w:rFonts w:ascii="Nunito" w:hAnsi="Nunito" w:cs="Arial"/>
                                <w:b/>
                                <w:bCs/>
                                <w:sz w:val="24"/>
                                <w:szCs w:val="24"/>
                              </w:rPr>
                            </w:pPr>
                            <w:r w:rsidRPr="001C191E">
                              <w:rPr>
                                <w:rFonts w:ascii="Nunito" w:hAnsi="Nunito" w:cs="Arial"/>
                                <w:b/>
                                <w:bCs/>
                                <w:sz w:val="24"/>
                                <w:szCs w:val="24"/>
                              </w:rPr>
                              <w:t>Appendices</w:t>
                            </w:r>
                            <w:r>
                              <w:rPr>
                                <w:rFonts w:ascii="Nunito" w:hAnsi="Nunito" w:cs="Arial"/>
                                <w:b/>
                                <w:bCs/>
                                <w:sz w:val="24"/>
                                <w:szCs w:val="24"/>
                              </w:rPr>
                              <w:t>:</w:t>
                            </w:r>
                            <w:r w:rsidRPr="001C191E">
                              <w:rPr>
                                <w:rFonts w:ascii="Nunito" w:hAnsi="Nunito" w:cs="Arial"/>
                                <w:b/>
                                <w:bCs/>
                                <w:sz w:val="24"/>
                                <w:szCs w:val="24"/>
                              </w:rPr>
                              <w:t xml:space="preserve"> </w:t>
                            </w:r>
                          </w:p>
                          <w:p w14:paraId="680300AD" w14:textId="3075E235" w:rsidR="003A5E2F" w:rsidRPr="007E084F" w:rsidRDefault="003A5E2F" w:rsidP="00653B61">
                            <w:pPr>
                              <w:spacing w:after="0" w:line="240" w:lineRule="auto"/>
                              <w:rPr>
                                <w:rFonts w:ascii="Nunito" w:hAnsi="Nunito" w:cs="Arial"/>
                                <w:i/>
                                <w:iCs/>
                                <w:sz w:val="24"/>
                                <w:szCs w:val="24"/>
                              </w:rPr>
                            </w:pPr>
                          </w:p>
                          <w:p w14:paraId="3095371D" w14:textId="121FC9FB" w:rsidR="003A5E2F" w:rsidRPr="007E084F" w:rsidRDefault="003A5E2F" w:rsidP="00653B61">
                            <w:pPr>
                              <w:spacing w:after="0" w:line="240" w:lineRule="auto"/>
                              <w:rPr>
                                <w:rFonts w:ascii="Nunito" w:hAnsi="Nunito" w:cs="Arial"/>
                                <w:i/>
                                <w:iCs/>
                                <w:sz w:val="24"/>
                                <w:szCs w:val="24"/>
                              </w:rPr>
                            </w:pPr>
                            <w:r w:rsidRPr="007E084F">
                              <w:rPr>
                                <w:rFonts w:ascii="Nunito" w:hAnsi="Nunito" w:cs="Arial"/>
                                <w:i/>
                                <w:iCs/>
                                <w:sz w:val="24"/>
                                <w:szCs w:val="24"/>
                              </w:rPr>
                              <w:t xml:space="preserve">Appendix 1:  </w:t>
                            </w:r>
                            <w:r>
                              <w:rPr>
                                <w:rFonts w:ascii="Nunito" w:hAnsi="Nunito" w:cs="Arial"/>
                                <w:i/>
                                <w:iCs/>
                                <w:sz w:val="24"/>
                                <w:szCs w:val="24"/>
                              </w:rPr>
                              <w:t xml:space="preserve">Regulation 18 (Part 2) Consultation Report  </w:t>
                            </w:r>
                          </w:p>
                          <w:p w14:paraId="0C89DD1F" w14:textId="5B8BAF2B" w:rsidR="003A5E2F" w:rsidRDefault="003A5E2F" w:rsidP="00E53899">
                            <w:pPr>
                              <w:spacing w:after="0" w:line="240" w:lineRule="auto"/>
                              <w:jc w:val="both"/>
                              <w:rPr>
                                <w:rFonts w:ascii="Nunito" w:hAnsi="Nunito" w:cs="Arial"/>
                                <w:i/>
                                <w:iCs/>
                                <w:sz w:val="24"/>
                                <w:szCs w:val="24"/>
                              </w:rPr>
                            </w:pPr>
                            <w:r w:rsidRPr="007E084F">
                              <w:rPr>
                                <w:rFonts w:ascii="Nunito" w:hAnsi="Nunito" w:cs="Arial"/>
                                <w:i/>
                                <w:iCs/>
                                <w:sz w:val="24"/>
                                <w:szCs w:val="24"/>
                              </w:rPr>
                              <w:t xml:space="preserve">Appendix </w:t>
                            </w:r>
                            <w:r>
                              <w:rPr>
                                <w:rFonts w:ascii="Nunito" w:hAnsi="Nunito" w:cs="Arial"/>
                                <w:i/>
                                <w:iCs/>
                                <w:sz w:val="24"/>
                                <w:szCs w:val="24"/>
                              </w:rPr>
                              <w:t>2</w:t>
                            </w:r>
                            <w:r w:rsidRPr="007E084F">
                              <w:rPr>
                                <w:rFonts w:ascii="Nunito" w:hAnsi="Nunito" w:cs="Arial"/>
                                <w:i/>
                                <w:iCs/>
                                <w:sz w:val="24"/>
                                <w:szCs w:val="24"/>
                              </w:rPr>
                              <w:t xml:space="preserve">:  Statement of Community Involvement </w:t>
                            </w:r>
                          </w:p>
                          <w:p w14:paraId="18CBF431" w14:textId="37CDD460" w:rsidR="003A5E2F" w:rsidRPr="007E084F" w:rsidRDefault="003A5E2F" w:rsidP="00E53899">
                            <w:pPr>
                              <w:spacing w:after="0" w:line="240" w:lineRule="auto"/>
                              <w:jc w:val="both"/>
                              <w:rPr>
                                <w:rFonts w:ascii="Nunito" w:hAnsi="Nunito" w:cs="Arial"/>
                                <w:i/>
                                <w:iCs/>
                                <w:sz w:val="24"/>
                                <w:szCs w:val="24"/>
                              </w:rPr>
                            </w:pPr>
                            <w:r>
                              <w:rPr>
                                <w:rFonts w:ascii="Nunito" w:hAnsi="Nunito" w:cs="Arial"/>
                                <w:i/>
                                <w:iCs/>
                                <w:sz w:val="24"/>
                                <w:szCs w:val="24"/>
                              </w:rPr>
                              <w:t xml:space="preserve">Appendix 3:  Risks associated with the next stages of the Oxfordshire Plan </w:t>
                            </w:r>
                          </w:p>
                          <w:p w14:paraId="1F79EBE2" w14:textId="6AB6DD3D" w:rsidR="003A5E2F" w:rsidRPr="00653B61" w:rsidRDefault="003A5E2F" w:rsidP="00653B61">
                            <w:pPr>
                              <w:spacing w:after="0" w:line="240" w:lineRule="auto"/>
                              <w:rPr>
                                <w:rFonts w:ascii="Verdana Pro" w:hAnsi="Verdana Pro" w:cs="Arial"/>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BAE24F" id="_x0000_t202" coordsize="21600,21600" o:spt="202" path="m,l,21600r21600,l21600,xe">
                <v:stroke joinstyle="miter"/>
                <v:path gradientshapeok="t" o:connecttype="rect"/>
              </v:shapetype>
              <v:shape id="Text Box 2" o:spid="_x0000_s1026" type="#_x0000_t202" style="position:absolute;left:0;text-align:left;margin-left:0;margin-top:9.7pt;width:503.95pt;height:420.7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" strokeweight="1.5pt">
                <v:textbox>
                  <w:txbxContent>
                    <w:p w14:paraId="3499E664" w14:textId="38478417" w:rsidR="003A5E2F" w:rsidRPr="0063192D" w:rsidRDefault="003A5E2F" w:rsidP="00CA002D">
                      <w:pPr>
                        <w:spacing w:after="0"/>
                        <w:rPr>
                          <w:rFonts w:ascii="Nunito" w:hAnsi="Nunito" w:cs="Arial"/>
                          <w:b/>
                          <w:sz w:val="26"/>
                          <w:szCs w:val="26"/>
                        </w:rPr>
                      </w:pPr>
                      <w:r w:rsidRPr="0063192D">
                        <w:rPr>
                          <w:rFonts w:ascii="Nunito" w:hAnsi="Nunito" w:cs="Arial"/>
                          <w:b/>
                          <w:sz w:val="26"/>
                          <w:szCs w:val="26"/>
                        </w:rPr>
                        <w:t>Executive summary and purpose:</w:t>
                      </w:r>
                    </w:p>
                    <w:p w14:paraId="2AA32B84" w14:textId="77777777" w:rsidR="003A5E2F" w:rsidRPr="0063192D" w:rsidRDefault="003A5E2F" w:rsidP="00CA002D">
                      <w:pPr>
                        <w:spacing w:after="0"/>
                        <w:rPr>
                          <w:rFonts w:ascii="Nunito" w:hAnsi="Nunito" w:cs="Arial"/>
                          <w:b/>
                          <w:sz w:val="16"/>
                          <w:szCs w:val="16"/>
                        </w:rPr>
                      </w:pPr>
                    </w:p>
                    <w:p w14:paraId="303B8C02" w14:textId="65AB254C" w:rsidR="003A5E2F" w:rsidRPr="009B734F" w:rsidRDefault="003A5E2F" w:rsidP="00CB5DAE">
                      <w:pPr>
                        <w:autoSpaceDE w:val="0"/>
                        <w:autoSpaceDN w:val="0"/>
                        <w:adjustRightInd w:val="0"/>
                        <w:spacing w:after="0" w:line="240" w:lineRule="auto"/>
                        <w:jc w:val="both"/>
                        <w:rPr>
                          <w:rFonts w:ascii="Nunito" w:hAnsi="Nunito" w:cs="ArialMT"/>
                          <w:i/>
                          <w:iCs/>
                          <w:sz w:val="24"/>
                          <w:szCs w:val="24"/>
                        </w:rPr>
                      </w:pPr>
                      <w:r w:rsidRPr="009B734F">
                        <w:rPr>
                          <w:rFonts w:ascii="Nunito" w:hAnsi="Nunito" w:cs="ArialMT"/>
                          <w:i/>
                          <w:iCs/>
                          <w:sz w:val="24"/>
                          <w:szCs w:val="24"/>
                        </w:rPr>
                        <w:t xml:space="preserve">This report provides an update on the preparation of the Oxfordshire Plan, including </w:t>
                      </w:r>
                      <w:r>
                        <w:rPr>
                          <w:rFonts w:ascii="Nunito" w:hAnsi="Nunito" w:cs="ArialMT"/>
                          <w:i/>
                          <w:iCs/>
                          <w:sz w:val="24"/>
                          <w:szCs w:val="24"/>
                        </w:rPr>
                        <w:t>a summary of the comments received during the recent consultation</w:t>
                      </w:r>
                      <w:r w:rsidRPr="009B734F">
                        <w:rPr>
                          <w:rFonts w:ascii="Nunito" w:hAnsi="Nunito"/>
                          <w:i/>
                          <w:iCs/>
                          <w:sz w:val="24"/>
                          <w:szCs w:val="24"/>
                        </w:rPr>
                        <w:t>.</w:t>
                      </w:r>
                      <w:r w:rsidRPr="009B734F">
                        <w:rPr>
                          <w:rFonts w:ascii="Nunito" w:hAnsi="Nunito" w:cs="ArialMT"/>
                          <w:i/>
                          <w:iCs/>
                          <w:sz w:val="24"/>
                          <w:szCs w:val="24"/>
                        </w:rPr>
                        <w:t xml:space="preserve"> </w:t>
                      </w:r>
                    </w:p>
                    <w:p w14:paraId="2C6ADDAF" w14:textId="31B402F3" w:rsidR="003A5E2F" w:rsidRPr="009B734F" w:rsidRDefault="003A5E2F" w:rsidP="00CB5DAE">
                      <w:pPr>
                        <w:autoSpaceDE w:val="0"/>
                        <w:autoSpaceDN w:val="0"/>
                        <w:adjustRightInd w:val="0"/>
                        <w:spacing w:after="0" w:line="240" w:lineRule="auto"/>
                        <w:jc w:val="both"/>
                        <w:rPr>
                          <w:rFonts w:ascii="Nunito" w:hAnsi="Nunito" w:cs="ArialMT"/>
                          <w:i/>
                          <w:iCs/>
                          <w:sz w:val="24"/>
                          <w:szCs w:val="24"/>
                        </w:rPr>
                      </w:pPr>
                      <w:r w:rsidRPr="009B734F">
                        <w:rPr>
                          <w:rFonts w:ascii="Nunito" w:hAnsi="Nunito" w:cs="ArialMT"/>
                          <w:i/>
                          <w:iCs/>
                          <w:sz w:val="24"/>
                          <w:szCs w:val="24"/>
                        </w:rPr>
                        <w:t xml:space="preserve"> </w:t>
                      </w:r>
                    </w:p>
                    <w:p w14:paraId="01698973" w14:textId="29F941C9" w:rsidR="003A5E2F" w:rsidRPr="009B734F" w:rsidRDefault="003A5E2F" w:rsidP="00CB5DAE">
                      <w:pPr>
                        <w:autoSpaceDE w:val="0"/>
                        <w:autoSpaceDN w:val="0"/>
                        <w:adjustRightInd w:val="0"/>
                        <w:spacing w:after="0" w:line="240" w:lineRule="auto"/>
                        <w:jc w:val="both"/>
                        <w:rPr>
                          <w:rFonts w:ascii="Nunito" w:hAnsi="Nunito" w:cs="ArialMT"/>
                          <w:i/>
                          <w:iCs/>
                          <w:sz w:val="24"/>
                          <w:szCs w:val="24"/>
                        </w:rPr>
                      </w:pPr>
                      <w:r w:rsidRPr="009B734F">
                        <w:rPr>
                          <w:rFonts w:ascii="Nunito" w:hAnsi="Nunito" w:cs="Arial"/>
                          <w:bCs/>
                          <w:i/>
                          <w:iCs/>
                          <w:sz w:val="24"/>
                          <w:szCs w:val="24"/>
                        </w:rPr>
                        <w:t xml:space="preserve">Once adopted, the Oxfordshire Plan will provide a high-level spatial framework to shape the future planning of the county up to 2050 and will sit alongside </w:t>
                      </w:r>
                      <w:r>
                        <w:rPr>
                          <w:rFonts w:ascii="Nunito" w:hAnsi="Nunito" w:cs="Arial"/>
                          <w:bCs/>
                          <w:i/>
                          <w:iCs/>
                          <w:sz w:val="24"/>
                          <w:szCs w:val="24"/>
                        </w:rPr>
                        <w:t>L</w:t>
                      </w:r>
                      <w:r w:rsidRPr="009B734F">
                        <w:rPr>
                          <w:rFonts w:ascii="Nunito" w:hAnsi="Nunito" w:cs="Arial"/>
                          <w:bCs/>
                          <w:i/>
                          <w:iCs/>
                          <w:sz w:val="24"/>
                          <w:szCs w:val="24"/>
                        </w:rPr>
                        <w:t xml:space="preserve">ocal </w:t>
                      </w:r>
                      <w:r>
                        <w:rPr>
                          <w:rFonts w:ascii="Nunito" w:hAnsi="Nunito" w:cs="Arial"/>
                          <w:bCs/>
                          <w:i/>
                          <w:iCs/>
                          <w:sz w:val="24"/>
                          <w:szCs w:val="24"/>
                        </w:rPr>
                        <w:t>P</w:t>
                      </w:r>
                      <w:r w:rsidRPr="009B734F">
                        <w:rPr>
                          <w:rFonts w:ascii="Nunito" w:hAnsi="Nunito" w:cs="Arial"/>
                          <w:bCs/>
                          <w:i/>
                          <w:iCs/>
                          <w:sz w:val="24"/>
                          <w:szCs w:val="24"/>
                        </w:rPr>
                        <w:t>lan</w:t>
                      </w:r>
                      <w:r>
                        <w:rPr>
                          <w:rFonts w:ascii="Nunito" w:hAnsi="Nunito" w:cs="Arial"/>
                          <w:bCs/>
                          <w:i/>
                          <w:iCs/>
                          <w:sz w:val="24"/>
                          <w:szCs w:val="24"/>
                        </w:rPr>
                        <w:t>s</w:t>
                      </w:r>
                      <w:r w:rsidRPr="009B734F">
                        <w:rPr>
                          <w:rFonts w:ascii="Nunito" w:hAnsi="Nunito" w:cs="Arial"/>
                          <w:bCs/>
                          <w:i/>
                          <w:iCs/>
                          <w:sz w:val="24"/>
                          <w:szCs w:val="24"/>
                        </w:rPr>
                        <w:t xml:space="preserve"> and </w:t>
                      </w:r>
                      <w:r>
                        <w:rPr>
                          <w:rFonts w:ascii="Nunito" w:hAnsi="Nunito" w:cs="Arial"/>
                          <w:bCs/>
                          <w:i/>
                          <w:iCs/>
                          <w:sz w:val="24"/>
                          <w:szCs w:val="24"/>
                        </w:rPr>
                        <w:t>N</w:t>
                      </w:r>
                      <w:r w:rsidRPr="009B734F">
                        <w:rPr>
                          <w:rFonts w:ascii="Nunito" w:hAnsi="Nunito" w:cs="Arial"/>
                          <w:bCs/>
                          <w:i/>
                          <w:iCs/>
                          <w:sz w:val="24"/>
                          <w:szCs w:val="24"/>
                        </w:rPr>
                        <w:t xml:space="preserve">eighbourhood </w:t>
                      </w:r>
                      <w:r>
                        <w:rPr>
                          <w:rFonts w:ascii="Nunito" w:hAnsi="Nunito" w:cs="Arial"/>
                          <w:bCs/>
                          <w:i/>
                          <w:iCs/>
                          <w:sz w:val="24"/>
                          <w:szCs w:val="24"/>
                        </w:rPr>
                        <w:t>P</w:t>
                      </w:r>
                      <w:r w:rsidRPr="009B734F">
                        <w:rPr>
                          <w:rFonts w:ascii="Nunito" w:hAnsi="Nunito" w:cs="Arial"/>
                          <w:bCs/>
                          <w:i/>
                          <w:iCs/>
                          <w:sz w:val="24"/>
                          <w:szCs w:val="24"/>
                        </w:rPr>
                        <w:t>lans.</w:t>
                      </w:r>
                    </w:p>
                    <w:p w14:paraId="4038F477" w14:textId="7D3F7FF2" w:rsidR="003A5E2F" w:rsidRPr="0063192D" w:rsidRDefault="003A5E2F" w:rsidP="00CA002D">
                      <w:pPr>
                        <w:spacing w:after="0"/>
                        <w:rPr>
                          <w:rFonts w:ascii="Nunito" w:hAnsi="Nunito" w:cs="Arial"/>
                          <w:bCs/>
                          <w:sz w:val="23"/>
                          <w:szCs w:val="23"/>
                        </w:rPr>
                      </w:pPr>
                    </w:p>
                    <w:p w14:paraId="0B51B087" w14:textId="55C63756" w:rsidR="003A5E2F" w:rsidRPr="0063192D" w:rsidRDefault="003A5E2F" w:rsidP="00CA002D">
                      <w:pPr>
                        <w:spacing w:after="0"/>
                        <w:rPr>
                          <w:rFonts w:ascii="Nunito" w:hAnsi="Nunito" w:cs="Arial"/>
                          <w:b/>
                          <w:sz w:val="26"/>
                          <w:szCs w:val="26"/>
                        </w:rPr>
                      </w:pPr>
                      <w:r w:rsidRPr="0063192D">
                        <w:rPr>
                          <w:rFonts w:ascii="Nunito" w:hAnsi="Nunito" w:cs="Arial"/>
                          <w:b/>
                          <w:sz w:val="26"/>
                          <w:szCs w:val="26"/>
                        </w:rPr>
                        <w:t>Recommendation:</w:t>
                      </w:r>
                    </w:p>
                    <w:p w14:paraId="6CD8126B" w14:textId="77777777" w:rsidR="003A5E2F" w:rsidRPr="0063192D" w:rsidRDefault="003A5E2F" w:rsidP="008D18CF">
                      <w:pPr>
                        <w:spacing w:after="0" w:line="240" w:lineRule="auto"/>
                        <w:jc w:val="both"/>
                        <w:rPr>
                          <w:rFonts w:ascii="Nunito" w:hAnsi="Nunito" w:cs="Arial"/>
                          <w:i/>
                          <w:iCs/>
                          <w:sz w:val="16"/>
                          <w:szCs w:val="16"/>
                        </w:rPr>
                      </w:pPr>
                    </w:p>
                    <w:p w14:paraId="255C0D25" w14:textId="17F62ECF" w:rsidR="003A5E2F" w:rsidRPr="00BD0A12" w:rsidRDefault="003A5E2F" w:rsidP="00BD0A12">
                      <w:pPr>
                        <w:spacing w:after="0" w:line="240" w:lineRule="auto"/>
                        <w:jc w:val="both"/>
                        <w:rPr>
                          <w:rFonts w:ascii="Nunito" w:hAnsi="Nunito" w:cs="Arial"/>
                          <w:i/>
                          <w:iCs/>
                          <w:sz w:val="24"/>
                          <w:szCs w:val="24"/>
                        </w:rPr>
                      </w:pPr>
                      <w:r>
                        <w:rPr>
                          <w:rFonts w:ascii="Nunito" w:hAnsi="Nunito" w:cs="Arial"/>
                          <w:i/>
                          <w:iCs/>
                          <w:sz w:val="24"/>
                          <w:szCs w:val="24"/>
                        </w:rPr>
                        <w:t xml:space="preserve">Scrutiny </w:t>
                      </w:r>
                      <w:r w:rsidRPr="00BD0A12">
                        <w:rPr>
                          <w:rFonts w:ascii="Nunito" w:hAnsi="Nunito" w:cs="Arial"/>
                          <w:i/>
                          <w:iCs/>
                          <w:sz w:val="24"/>
                          <w:szCs w:val="24"/>
                        </w:rPr>
                        <w:t>is asked to:</w:t>
                      </w:r>
                    </w:p>
                    <w:p w14:paraId="5771028E" w14:textId="77777777" w:rsidR="003A5E2F" w:rsidRPr="007E084F" w:rsidRDefault="003A5E2F" w:rsidP="008D18CF">
                      <w:pPr>
                        <w:spacing w:after="0" w:line="240" w:lineRule="auto"/>
                        <w:jc w:val="both"/>
                        <w:rPr>
                          <w:rFonts w:ascii="Nunito" w:hAnsi="Nunito" w:cs="Arial"/>
                          <w:i/>
                          <w:iCs/>
                          <w:sz w:val="24"/>
                          <w:szCs w:val="24"/>
                        </w:rPr>
                      </w:pPr>
                    </w:p>
                    <w:p w14:paraId="4FA62C61" w14:textId="77DCC370" w:rsidR="003A5E2F" w:rsidRPr="00BD0A12" w:rsidRDefault="003A5E2F" w:rsidP="008406FD">
                      <w:pPr>
                        <w:pStyle w:val="ListParagraph"/>
                        <w:numPr>
                          <w:ilvl w:val="0"/>
                          <w:numId w:val="5"/>
                        </w:numPr>
                        <w:spacing w:after="0" w:line="240" w:lineRule="auto"/>
                        <w:rPr>
                          <w:rFonts w:ascii="Nunito" w:hAnsi="Nunito" w:cs="Arial"/>
                          <w:i/>
                          <w:iCs/>
                          <w:sz w:val="24"/>
                          <w:szCs w:val="24"/>
                        </w:rPr>
                      </w:pPr>
                      <w:r>
                        <w:rPr>
                          <w:rFonts w:ascii="Nunito" w:hAnsi="Nunito" w:cs="Arial"/>
                          <w:i/>
                          <w:iCs/>
                          <w:sz w:val="24"/>
                          <w:szCs w:val="24"/>
                        </w:rPr>
                        <w:t xml:space="preserve">note </w:t>
                      </w:r>
                      <w:r w:rsidRPr="00BD0A12">
                        <w:rPr>
                          <w:rFonts w:ascii="Nunito" w:hAnsi="Nunito" w:cs="Arial"/>
                          <w:i/>
                          <w:iCs/>
                          <w:sz w:val="24"/>
                          <w:szCs w:val="24"/>
                        </w:rPr>
                        <w:t xml:space="preserve">the summary results from the recent regulation 18 (part 2) consultation; </w:t>
                      </w:r>
                    </w:p>
                    <w:p w14:paraId="5A6046D9" w14:textId="4137A4BD" w:rsidR="003A5E2F" w:rsidRPr="00BD0A12" w:rsidRDefault="003A5E2F" w:rsidP="0063192D">
                      <w:pPr>
                        <w:pStyle w:val="ListParagraph"/>
                        <w:numPr>
                          <w:ilvl w:val="0"/>
                          <w:numId w:val="5"/>
                        </w:numPr>
                        <w:spacing w:after="0" w:line="240" w:lineRule="auto"/>
                        <w:rPr>
                          <w:rFonts w:ascii="Nunito" w:hAnsi="Nunito" w:cs="Arial"/>
                          <w:i/>
                          <w:iCs/>
                          <w:sz w:val="24"/>
                          <w:szCs w:val="24"/>
                        </w:rPr>
                      </w:pPr>
                      <w:r>
                        <w:rPr>
                          <w:rFonts w:ascii="Nunito" w:hAnsi="Nunito" w:cs="Arial"/>
                          <w:i/>
                          <w:iCs/>
                          <w:sz w:val="24"/>
                          <w:szCs w:val="24"/>
                        </w:rPr>
                        <w:t xml:space="preserve">note </w:t>
                      </w:r>
                      <w:r w:rsidRPr="00BD0A12">
                        <w:rPr>
                          <w:rFonts w:ascii="Nunito" w:hAnsi="Nunito" w:cs="Arial"/>
                          <w:i/>
                          <w:iCs/>
                          <w:sz w:val="24"/>
                          <w:szCs w:val="24"/>
                        </w:rPr>
                        <w:t xml:space="preserve">the revised scope of the Oxfordshire Plan, with clarification over its relationship to city and district Local Plans and supporting evidence base; </w:t>
                      </w:r>
                    </w:p>
                    <w:p w14:paraId="520CED1A" w14:textId="6F17AB91" w:rsidR="003A5E2F" w:rsidRDefault="003A5E2F" w:rsidP="0018674C">
                      <w:pPr>
                        <w:pStyle w:val="ListParagraph"/>
                        <w:numPr>
                          <w:ilvl w:val="0"/>
                          <w:numId w:val="5"/>
                        </w:numPr>
                        <w:spacing w:after="0" w:line="240" w:lineRule="auto"/>
                        <w:rPr>
                          <w:rFonts w:ascii="Nunito" w:hAnsi="Nunito" w:cs="Arial"/>
                          <w:i/>
                          <w:iCs/>
                          <w:sz w:val="24"/>
                          <w:szCs w:val="24"/>
                        </w:rPr>
                      </w:pPr>
                      <w:r>
                        <w:rPr>
                          <w:rFonts w:ascii="Nunito" w:hAnsi="Nunito" w:cs="Arial"/>
                          <w:i/>
                          <w:iCs/>
                          <w:sz w:val="24"/>
                          <w:szCs w:val="24"/>
                        </w:rPr>
                        <w:t xml:space="preserve">note </w:t>
                      </w:r>
                      <w:r w:rsidRPr="00BD0A12">
                        <w:rPr>
                          <w:rFonts w:ascii="Nunito" w:hAnsi="Nunito" w:cs="Arial"/>
                          <w:i/>
                          <w:iCs/>
                          <w:sz w:val="24"/>
                          <w:szCs w:val="24"/>
                        </w:rPr>
                        <w:t xml:space="preserve">the next </w:t>
                      </w:r>
                      <w:r>
                        <w:rPr>
                          <w:rFonts w:ascii="Nunito" w:hAnsi="Nunito" w:cs="Arial"/>
                          <w:i/>
                          <w:iCs/>
                          <w:sz w:val="24"/>
                          <w:szCs w:val="24"/>
                        </w:rPr>
                        <w:t xml:space="preserve">steps </w:t>
                      </w:r>
                      <w:r w:rsidRPr="00BD0A12">
                        <w:rPr>
                          <w:rFonts w:ascii="Nunito" w:hAnsi="Nunito" w:cs="Arial"/>
                          <w:i/>
                          <w:iCs/>
                          <w:sz w:val="24"/>
                          <w:szCs w:val="24"/>
                        </w:rPr>
                        <w:t xml:space="preserve">of the Oxfordshire Plan </w:t>
                      </w:r>
                      <w:r>
                        <w:rPr>
                          <w:rFonts w:ascii="Nunito" w:hAnsi="Nunito" w:cs="Arial"/>
                          <w:i/>
                          <w:iCs/>
                          <w:sz w:val="24"/>
                          <w:szCs w:val="24"/>
                        </w:rPr>
                        <w:t xml:space="preserve">process; and </w:t>
                      </w:r>
                    </w:p>
                    <w:p w14:paraId="2B4835AF" w14:textId="0A392697" w:rsidR="003A5E2F" w:rsidRPr="00BD0A12" w:rsidRDefault="003A5E2F" w:rsidP="0018674C">
                      <w:pPr>
                        <w:pStyle w:val="ListParagraph"/>
                        <w:numPr>
                          <w:ilvl w:val="0"/>
                          <w:numId w:val="5"/>
                        </w:numPr>
                        <w:spacing w:after="0" w:line="240" w:lineRule="auto"/>
                        <w:rPr>
                          <w:rFonts w:ascii="Nunito" w:hAnsi="Nunito" w:cs="Arial"/>
                          <w:i/>
                          <w:iCs/>
                          <w:sz w:val="24"/>
                          <w:szCs w:val="24"/>
                        </w:rPr>
                      </w:pPr>
                      <w:r>
                        <w:rPr>
                          <w:rFonts w:ascii="Nunito" w:hAnsi="Nunito" w:cs="Arial"/>
                          <w:i/>
                          <w:iCs/>
                          <w:sz w:val="24"/>
                          <w:szCs w:val="24"/>
                        </w:rPr>
                        <w:t xml:space="preserve">recommend the adoption of </w:t>
                      </w:r>
                      <w:r w:rsidRPr="00BD0A12">
                        <w:rPr>
                          <w:rFonts w:ascii="Nunito" w:hAnsi="Nunito" w:cs="Arial"/>
                          <w:i/>
                          <w:iCs/>
                          <w:sz w:val="24"/>
                          <w:szCs w:val="24"/>
                        </w:rPr>
                        <w:t>the</w:t>
                      </w:r>
                      <w:r>
                        <w:rPr>
                          <w:rFonts w:ascii="Nunito" w:hAnsi="Nunito" w:cs="Arial"/>
                          <w:i/>
                          <w:iCs/>
                          <w:sz w:val="24"/>
                          <w:szCs w:val="24"/>
                        </w:rPr>
                        <w:t xml:space="preserve"> revised</w:t>
                      </w:r>
                      <w:r w:rsidRPr="00BD0A12">
                        <w:rPr>
                          <w:rFonts w:ascii="Nunito" w:hAnsi="Nunito" w:cs="Arial"/>
                          <w:i/>
                          <w:iCs/>
                          <w:sz w:val="24"/>
                          <w:szCs w:val="24"/>
                        </w:rPr>
                        <w:t xml:space="preserve"> Statement of Community Involvement, subject to approval</w:t>
                      </w:r>
                      <w:r>
                        <w:rPr>
                          <w:rFonts w:ascii="Nunito" w:hAnsi="Nunito" w:cs="Arial"/>
                          <w:i/>
                          <w:iCs/>
                          <w:sz w:val="24"/>
                          <w:szCs w:val="24"/>
                        </w:rPr>
                        <w:t xml:space="preserve"> at the </w:t>
                      </w:r>
                      <w:r w:rsidRPr="00BD0A12">
                        <w:rPr>
                          <w:rFonts w:ascii="Nunito" w:hAnsi="Nunito" w:cs="Arial"/>
                          <w:i/>
                          <w:iCs/>
                          <w:sz w:val="24"/>
                          <w:szCs w:val="24"/>
                        </w:rPr>
                        <w:t xml:space="preserve">cabinets of the five Oxfordshire </w:t>
                      </w:r>
                      <w:r>
                        <w:rPr>
                          <w:rFonts w:ascii="Nunito" w:hAnsi="Nunito" w:cs="Arial"/>
                          <w:i/>
                          <w:iCs/>
                          <w:sz w:val="24"/>
                          <w:szCs w:val="24"/>
                        </w:rPr>
                        <w:t>councils</w:t>
                      </w:r>
                      <w:r w:rsidRPr="00BD0A12">
                        <w:rPr>
                          <w:rFonts w:ascii="Nunito" w:hAnsi="Nunito" w:cs="Arial"/>
                          <w:i/>
                          <w:iCs/>
                          <w:sz w:val="24"/>
                          <w:szCs w:val="24"/>
                        </w:rPr>
                        <w:t>.</w:t>
                      </w:r>
                    </w:p>
                    <w:p w14:paraId="157CDE60" w14:textId="6C5A42C1" w:rsidR="003A5E2F" w:rsidRPr="007E084F" w:rsidRDefault="003A5E2F" w:rsidP="00653B61">
                      <w:pPr>
                        <w:spacing w:after="0" w:line="240" w:lineRule="auto"/>
                        <w:rPr>
                          <w:rFonts w:ascii="Nunito" w:hAnsi="Nunito" w:cs="Arial"/>
                          <w:i/>
                          <w:iCs/>
                          <w:sz w:val="24"/>
                          <w:szCs w:val="24"/>
                        </w:rPr>
                      </w:pPr>
                    </w:p>
                    <w:p w14:paraId="5DBFE1F8" w14:textId="6165DBA3" w:rsidR="003A5E2F" w:rsidRPr="001C191E" w:rsidRDefault="003A5E2F" w:rsidP="00653B61">
                      <w:pPr>
                        <w:spacing w:after="0" w:line="240" w:lineRule="auto"/>
                        <w:rPr>
                          <w:rFonts w:ascii="Nunito" w:hAnsi="Nunito" w:cs="Arial"/>
                          <w:b/>
                          <w:bCs/>
                          <w:sz w:val="24"/>
                          <w:szCs w:val="24"/>
                        </w:rPr>
                      </w:pPr>
                      <w:r w:rsidRPr="001C191E">
                        <w:rPr>
                          <w:rFonts w:ascii="Nunito" w:hAnsi="Nunito" w:cs="Arial"/>
                          <w:b/>
                          <w:bCs/>
                          <w:sz w:val="24"/>
                          <w:szCs w:val="24"/>
                        </w:rPr>
                        <w:t>Appendices</w:t>
                      </w:r>
                      <w:r>
                        <w:rPr>
                          <w:rFonts w:ascii="Nunito" w:hAnsi="Nunito" w:cs="Arial"/>
                          <w:b/>
                          <w:bCs/>
                          <w:sz w:val="24"/>
                          <w:szCs w:val="24"/>
                        </w:rPr>
                        <w:t>:</w:t>
                      </w:r>
                      <w:r w:rsidRPr="001C191E">
                        <w:rPr>
                          <w:rFonts w:ascii="Nunito" w:hAnsi="Nunito" w:cs="Arial"/>
                          <w:b/>
                          <w:bCs/>
                          <w:sz w:val="24"/>
                          <w:szCs w:val="24"/>
                        </w:rPr>
                        <w:t xml:space="preserve"> </w:t>
                      </w:r>
                    </w:p>
                    <w:p w14:paraId="680300AD" w14:textId="3075E235" w:rsidR="003A5E2F" w:rsidRPr="007E084F" w:rsidRDefault="003A5E2F" w:rsidP="00653B61">
                      <w:pPr>
                        <w:spacing w:after="0" w:line="240" w:lineRule="auto"/>
                        <w:rPr>
                          <w:rFonts w:ascii="Nunito" w:hAnsi="Nunito" w:cs="Arial"/>
                          <w:i/>
                          <w:iCs/>
                          <w:sz w:val="24"/>
                          <w:szCs w:val="24"/>
                        </w:rPr>
                      </w:pPr>
                    </w:p>
                    <w:p w14:paraId="3095371D" w14:textId="121FC9FB" w:rsidR="003A5E2F" w:rsidRPr="007E084F" w:rsidRDefault="003A5E2F" w:rsidP="00653B61">
                      <w:pPr>
                        <w:spacing w:after="0" w:line="240" w:lineRule="auto"/>
                        <w:rPr>
                          <w:rFonts w:ascii="Nunito" w:hAnsi="Nunito" w:cs="Arial"/>
                          <w:i/>
                          <w:iCs/>
                          <w:sz w:val="24"/>
                          <w:szCs w:val="24"/>
                        </w:rPr>
                      </w:pPr>
                      <w:r w:rsidRPr="007E084F">
                        <w:rPr>
                          <w:rFonts w:ascii="Nunito" w:hAnsi="Nunito" w:cs="Arial"/>
                          <w:i/>
                          <w:iCs/>
                          <w:sz w:val="24"/>
                          <w:szCs w:val="24"/>
                        </w:rPr>
                        <w:t xml:space="preserve">Appendix 1:  </w:t>
                      </w:r>
                      <w:r>
                        <w:rPr>
                          <w:rFonts w:ascii="Nunito" w:hAnsi="Nunito" w:cs="Arial"/>
                          <w:i/>
                          <w:iCs/>
                          <w:sz w:val="24"/>
                          <w:szCs w:val="24"/>
                        </w:rPr>
                        <w:t xml:space="preserve">Regulation 18 (Part 2) Consultation Report  </w:t>
                      </w:r>
                    </w:p>
                    <w:p w14:paraId="0C89DD1F" w14:textId="5B8BAF2B" w:rsidR="003A5E2F" w:rsidRDefault="003A5E2F" w:rsidP="00E53899">
                      <w:pPr>
                        <w:spacing w:after="0" w:line="240" w:lineRule="auto"/>
                        <w:jc w:val="both"/>
                        <w:rPr>
                          <w:rFonts w:ascii="Nunito" w:hAnsi="Nunito" w:cs="Arial"/>
                          <w:i/>
                          <w:iCs/>
                          <w:sz w:val="24"/>
                          <w:szCs w:val="24"/>
                        </w:rPr>
                      </w:pPr>
                      <w:r w:rsidRPr="007E084F">
                        <w:rPr>
                          <w:rFonts w:ascii="Nunito" w:hAnsi="Nunito" w:cs="Arial"/>
                          <w:i/>
                          <w:iCs/>
                          <w:sz w:val="24"/>
                          <w:szCs w:val="24"/>
                        </w:rPr>
                        <w:t xml:space="preserve">Appendix </w:t>
                      </w:r>
                      <w:r>
                        <w:rPr>
                          <w:rFonts w:ascii="Nunito" w:hAnsi="Nunito" w:cs="Arial"/>
                          <w:i/>
                          <w:iCs/>
                          <w:sz w:val="24"/>
                          <w:szCs w:val="24"/>
                        </w:rPr>
                        <w:t>2</w:t>
                      </w:r>
                      <w:r w:rsidRPr="007E084F">
                        <w:rPr>
                          <w:rFonts w:ascii="Nunito" w:hAnsi="Nunito" w:cs="Arial"/>
                          <w:i/>
                          <w:iCs/>
                          <w:sz w:val="24"/>
                          <w:szCs w:val="24"/>
                        </w:rPr>
                        <w:t xml:space="preserve">:  Statement of Community Involvement </w:t>
                      </w:r>
                    </w:p>
                    <w:p w14:paraId="18CBF431" w14:textId="37CDD460" w:rsidR="003A5E2F" w:rsidRPr="007E084F" w:rsidRDefault="003A5E2F" w:rsidP="00E53899">
                      <w:pPr>
                        <w:spacing w:after="0" w:line="240" w:lineRule="auto"/>
                        <w:jc w:val="both"/>
                        <w:rPr>
                          <w:rFonts w:ascii="Nunito" w:hAnsi="Nunito" w:cs="Arial"/>
                          <w:i/>
                          <w:iCs/>
                          <w:sz w:val="24"/>
                          <w:szCs w:val="24"/>
                        </w:rPr>
                      </w:pPr>
                      <w:r>
                        <w:rPr>
                          <w:rFonts w:ascii="Nunito" w:hAnsi="Nunito" w:cs="Arial"/>
                          <w:i/>
                          <w:iCs/>
                          <w:sz w:val="24"/>
                          <w:szCs w:val="24"/>
                        </w:rPr>
                        <w:t xml:space="preserve">Appendix 3:  Risks associated with the next stages of the Oxfordshire Plan </w:t>
                      </w:r>
                    </w:p>
                    <w:p w14:paraId="1F79EBE2" w14:textId="6AB6DD3D" w:rsidR="003A5E2F" w:rsidRPr="00653B61" w:rsidRDefault="003A5E2F" w:rsidP="00653B61">
                      <w:pPr>
                        <w:spacing w:after="0" w:line="240" w:lineRule="auto"/>
                        <w:rPr>
                          <w:rFonts w:ascii="Verdana Pro" w:hAnsi="Verdana Pro" w:cs="Arial"/>
                          <w:i/>
                          <w:iCs/>
                        </w:rPr>
                      </w:pPr>
                    </w:p>
                  </w:txbxContent>
                </v:textbox>
                <w10:wrap type="square" anchorx="margin"/>
              </v:shape>
            </w:pict>
          </mc:Fallback>
        </mc:AlternateContent>
      </w:r>
      <w:r w:rsidR="00C37782" w:rsidRPr="002F1682">
        <w:rPr>
          <w:rFonts w:ascii="Nunito" w:hAnsi="Nunito" w:cs="Arial"/>
          <w:b/>
          <w:sz w:val="24"/>
          <w:szCs w:val="24"/>
        </w:rPr>
        <w:t xml:space="preserve">           </w:t>
      </w:r>
    </w:p>
    <w:p w14:paraId="3FC57ED2" w14:textId="11E2F33B" w:rsidR="003631B2" w:rsidRPr="002F1682" w:rsidRDefault="00C37782" w:rsidP="0063192D">
      <w:pPr>
        <w:spacing w:after="0" w:line="240" w:lineRule="auto"/>
        <w:ind w:left="2126" w:hanging="2126"/>
        <w:rPr>
          <w:rFonts w:ascii="Nunito" w:hAnsi="Nunito" w:cs="Arial"/>
          <w:b/>
          <w:sz w:val="24"/>
          <w:szCs w:val="24"/>
        </w:rPr>
      </w:pPr>
      <w:r w:rsidRPr="002F1682">
        <w:rPr>
          <w:rFonts w:ascii="Nunito" w:hAnsi="Nunito" w:cs="Arial"/>
          <w:b/>
          <w:sz w:val="24"/>
          <w:szCs w:val="24"/>
        </w:rPr>
        <w:t xml:space="preserve">          </w:t>
      </w:r>
    </w:p>
    <w:p w14:paraId="53975A4B" w14:textId="79C9D9AB" w:rsidR="0041040B" w:rsidRPr="0086530C" w:rsidRDefault="007A3B8C" w:rsidP="0041040B">
      <w:pPr>
        <w:spacing w:after="0" w:line="240" w:lineRule="auto"/>
        <w:jc w:val="both"/>
        <w:rPr>
          <w:rFonts w:ascii="Nunito" w:hAnsi="Nunito"/>
          <w:b/>
          <w:bCs/>
          <w:sz w:val="26"/>
          <w:szCs w:val="26"/>
        </w:rPr>
      </w:pPr>
      <w:r w:rsidRPr="0086530C">
        <w:rPr>
          <w:rFonts w:ascii="Nunito" w:hAnsi="Nunito"/>
          <w:b/>
          <w:bCs/>
          <w:sz w:val="26"/>
          <w:szCs w:val="26"/>
        </w:rPr>
        <w:t xml:space="preserve">1 </w:t>
      </w:r>
      <w:r w:rsidR="00CA0217" w:rsidRPr="0086530C">
        <w:rPr>
          <w:rFonts w:ascii="Nunito" w:hAnsi="Nunito"/>
          <w:b/>
          <w:bCs/>
          <w:sz w:val="26"/>
          <w:szCs w:val="26"/>
        </w:rPr>
        <w:t xml:space="preserve">Introduction </w:t>
      </w:r>
    </w:p>
    <w:p w14:paraId="24D17A5D" w14:textId="77777777" w:rsidR="00CA0217" w:rsidRPr="002F1682" w:rsidRDefault="00CA0217" w:rsidP="0041040B">
      <w:pPr>
        <w:spacing w:after="0" w:line="240" w:lineRule="auto"/>
        <w:jc w:val="both"/>
        <w:rPr>
          <w:rFonts w:ascii="Nunito" w:hAnsi="Nunito"/>
          <w:sz w:val="24"/>
          <w:szCs w:val="24"/>
        </w:rPr>
      </w:pPr>
    </w:p>
    <w:p w14:paraId="55A7B5D5" w14:textId="176612CE" w:rsidR="006021C4" w:rsidRPr="002F1682" w:rsidRDefault="00B4689A" w:rsidP="00C678F3">
      <w:pPr>
        <w:spacing w:after="0" w:line="240" w:lineRule="auto"/>
        <w:jc w:val="both"/>
        <w:rPr>
          <w:rFonts w:ascii="Nunito" w:hAnsi="Nunito"/>
          <w:sz w:val="24"/>
          <w:szCs w:val="24"/>
        </w:rPr>
      </w:pPr>
      <w:proofErr w:type="gramStart"/>
      <w:r w:rsidRPr="002F1682">
        <w:rPr>
          <w:rFonts w:ascii="Nunito" w:hAnsi="Nunito"/>
          <w:sz w:val="24"/>
          <w:szCs w:val="24"/>
        </w:rPr>
        <w:t xml:space="preserve">1.1  </w:t>
      </w:r>
      <w:r w:rsidR="00A57BCF" w:rsidRPr="002F1682">
        <w:rPr>
          <w:rFonts w:ascii="Nunito" w:hAnsi="Nunito"/>
          <w:sz w:val="24"/>
          <w:szCs w:val="24"/>
        </w:rPr>
        <w:t>This</w:t>
      </w:r>
      <w:proofErr w:type="gramEnd"/>
      <w:r w:rsidR="00A57BCF" w:rsidRPr="002F1682">
        <w:rPr>
          <w:rFonts w:ascii="Nunito" w:hAnsi="Nunito"/>
          <w:sz w:val="24"/>
          <w:szCs w:val="24"/>
        </w:rPr>
        <w:t xml:space="preserve"> report </w:t>
      </w:r>
      <w:r w:rsidR="00A06EE2" w:rsidRPr="00A06EE2">
        <w:rPr>
          <w:rFonts w:ascii="Nunito" w:hAnsi="Nunito"/>
          <w:sz w:val="24"/>
          <w:szCs w:val="24"/>
        </w:rPr>
        <w:t>provides an update on the preparation of the Oxfordshire Plan</w:t>
      </w:r>
      <w:r w:rsidR="00A06EE2">
        <w:rPr>
          <w:rFonts w:ascii="Nunito" w:hAnsi="Nunito"/>
          <w:sz w:val="24"/>
          <w:szCs w:val="24"/>
        </w:rPr>
        <w:t>, and</w:t>
      </w:r>
      <w:r w:rsidR="00A06EE2" w:rsidRPr="00A06EE2">
        <w:rPr>
          <w:rFonts w:ascii="Nunito" w:hAnsi="Nunito"/>
          <w:sz w:val="24"/>
          <w:szCs w:val="24"/>
        </w:rPr>
        <w:t xml:space="preserve"> </w:t>
      </w:r>
      <w:r w:rsidR="00A57BCF" w:rsidRPr="002F1682">
        <w:rPr>
          <w:rFonts w:ascii="Nunito" w:hAnsi="Nunito"/>
          <w:sz w:val="24"/>
          <w:szCs w:val="24"/>
        </w:rPr>
        <w:t>outlines the proposed roadmap covering the next stages of th</w:t>
      </w:r>
      <w:r w:rsidR="00AA36C8" w:rsidRPr="002F1682">
        <w:rPr>
          <w:rFonts w:ascii="Nunito" w:hAnsi="Nunito"/>
          <w:sz w:val="24"/>
          <w:szCs w:val="24"/>
        </w:rPr>
        <w:t>e Oxfordshire Plan</w:t>
      </w:r>
      <w:r w:rsidR="00A57BCF" w:rsidRPr="002F1682">
        <w:rPr>
          <w:rFonts w:ascii="Nunito" w:hAnsi="Nunito"/>
          <w:sz w:val="24"/>
          <w:szCs w:val="24"/>
        </w:rPr>
        <w:t xml:space="preserve"> </w:t>
      </w:r>
      <w:r w:rsidR="00AA36C8" w:rsidRPr="002F1682">
        <w:rPr>
          <w:rFonts w:ascii="Nunito" w:hAnsi="Nunito"/>
          <w:sz w:val="24"/>
          <w:szCs w:val="24"/>
        </w:rPr>
        <w:t xml:space="preserve">preparation </w:t>
      </w:r>
      <w:r w:rsidR="00A57BCF" w:rsidRPr="002F1682">
        <w:rPr>
          <w:rFonts w:ascii="Nunito" w:hAnsi="Nunito"/>
          <w:sz w:val="24"/>
          <w:szCs w:val="24"/>
        </w:rPr>
        <w:t>process</w:t>
      </w:r>
      <w:r w:rsidR="00CA4646" w:rsidRPr="002F1682">
        <w:rPr>
          <w:rFonts w:ascii="Nunito" w:hAnsi="Nunito"/>
          <w:sz w:val="24"/>
          <w:szCs w:val="24"/>
        </w:rPr>
        <w:t>,</w:t>
      </w:r>
      <w:r w:rsidR="00CA0217" w:rsidRPr="002F1682">
        <w:rPr>
          <w:rFonts w:ascii="Nunito" w:hAnsi="Nunito"/>
          <w:sz w:val="24"/>
          <w:szCs w:val="24"/>
        </w:rPr>
        <w:t xml:space="preserve"> from </w:t>
      </w:r>
      <w:r w:rsidR="00F476AC" w:rsidRPr="002F1682">
        <w:rPr>
          <w:rFonts w:ascii="Nunito" w:hAnsi="Nunito"/>
          <w:sz w:val="24"/>
          <w:szCs w:val="24"/>
        </w:rPr>
        <w:t>engagement through to</w:t>
      </w:r>
      <w:r w:rsidR="00CA4646" w:rsidRPr="002F1682">
        <w:rPr>
          <w:rFonts w:ascii="Nunito" w:hAnsi="Nunito"/>
          <w:sz w:val="24"/>
          <w:szCs w:val="24"/>
        </w:rPr>
        <w:t xml:space="preserve"> independent examination and</w:t>
      </w:r>
      <w:r w:rsidR="00F476AC" w:rsidRPr="002F1682">
        <w:rPr>
          <w:rFonts w:ascii="Nunito" w:hAnsi="Nunito"/>
          <w:sz w:val="24"/>
          <w:szCs w:val="24"/>
        </w:rPr>
        <w:t xml:space="preserve"> adoption</w:t>
      </w:r>
      <w:r w:rsidR="00AA36C8" w:rsidRPr="002F1682">
        <w:rPr>
          <w:rFonts w:ascii="Nunito" w:hAnsi="Nunito"/>
          <w:sz w:val="24"/>
          <w:szCs w:val="24"/>
        </w:rPr>
        <w:t xml:space="preserve">.  It </w:t>
      </w:r>
      <w:r w:rsidR="00A06EE2">
        <w:rPr>
          <w:rFonts w:ascii="Nunito" w:hAnsi="Nunito"/>
          <w:sz w:val="24"/>
          <w:szCs w:val="24"/>
        </w:rPr>
        <w:t>covers</w:t>
      </w:r>
      <w:r w:rsidR="004F7120" w:rsidRPr="002F1682">
        <w:rPr>
          <w:rFonts w:ascii="Nunito" w:hAnsi="Nunito"/>
          <w:sz w:val="24"/>
          <w:szCs w:val="24"/>
        </w:rPr>
        <w:t xml:space="preserve">: </w:t>
      </w:r>
    </w:p>
    <w:p w14:paraId="0B18754C" w14:textId="792BD53D" w:rsidR="006021C4" w:rsidRPr="002F1682" w:rsidRDefault="00C678F3" w:rsidP="00C678F3">
      <w:pPr>
        <w:spacing w:after="0" w:line="240" w:lineRule="auto"/>
        <w:jc w:val="both"/>
        <w:rPr>
          <w:rFonts w:ascii="Nunito" w:hAnsi="Nunito"/>
          <w:sz w:val="24"/>
          <w:szCs w:val="24"/>
        </w:rPr>
      </w:pPr>
      <w:r w:rsidRPr="002F1682">
        <w:rPr>
          <w:rFonts w:ascii="Nunito" w:hAnsi="Nunito"/>
          <w:sz w:val="24"/>
          <w:szCs w:val="24"/>
        </w:rPr>
        <w:t xml:space="preserve"> </w:t>
      </w:r>
    </w:p>
    <w:p w14:paraId="6B7A03FB" w14:textId="2C3209D7" w:rsidR="004F7120" w:rsidRPr="002F1682" w:rsidRDefault="004F7120" w:rsidP="00ED3B86">
      <w:pPr>
        <w:pStyle w:val="ListParagraph"/>
        <w:numPr>
          <w:ilvl w:val="0"/>
          <w:numId w:val="7"/>
        </w:numPr>
        <w:spacing w:after="0" w:line="240" w:lineRule="auto"/>
        <w:ind w:left="490" w:hanging="490"/>
        <w:rPr>
          <w:rFonts w:ascii="Nunito" w:hAnsi="Nunito"/>
          <w:sz w:val="24"/>
          <w:szCs w:val="24"/>
        </w:rPr>
      </w:pPr>
      <w:r w:rsidRPr="002F1682">
        <w:rPr>
          <w:rFonts w:ascii="Nunito" w:hAnsi="Nunito"/>
          <w:sz w:val="24"/>
          <w:szCs w:val="24"/>
        </w:rPr>
        <w:t>an update on the</w:t>
      </w:r>
      <w:r w:rsidR="00924CFE" w:rsidRPr="002F1682">
        <w:rPr>
          <w:rFonts w:ascii="Nunito" w:hAnsi="Nunito"/>
          <w:sz w:val="24"/>
          <w:szCs w:val="24"/>
        </w:rPr>
        <w:t xml:space="preserve"> progress of the plan</w:t>
      </w:r>
      <w:r w:rsidRPr="002F1682">
        <w:rPr>
          <w:rFonts w:ascii="Nunito" w:hAnsi="Nunito"/>
          <w:sz w:val="24"/>
          <w:szCs w:val="24"/>
        </w:rPr>
        <w:t xml:space="preserve">; </w:t>
      </w:r>
    </w:p>
    <w:p w14:paraId="1EF06CB2" w14:textId="55FE573E" w:rsidR="00F476AC" w:rsidRPr="002F1682" w:rsidRDefault="004F7120" w:rsidP="00ED3B86">
      <w:pPr>
        <w:pStyle w:val="ListParagraph"/>
        <w:numPr>
          <w:ilvl w:val="0"/>
          <w:numId w:val="7"/>
        </w:numPr>
        <w:spacing w:after="0" w:line="240" w:lineRule="auto"/>
        <w:ind w:left="490" w:hanging="490"/>
        <w:rPr>
          <w:rFonts w:ascii="Nunito" w:hAnsi="Nunito"/>
          <w:sz w:val="24"/>
          <w:szCs w:val="24"/>
        </w:rPr>
      </w:pPr>
      <w:r w:rsidRPr="002F1682">
        <w:rPr>
          <w:rFonts w:ascii="Nunito" w:hAnsi="Nunito"/>
          <w:sz w:val="24"/>
          <w:szCs w:val="24"/>
        </w:rPr>
        <w:lastRenderedPageBreak/>
        <w:t xml:space="preserve">a </w:t>
      </w:r>
      <w:r w:rsidR="00F476AC" w:rsidRPr="002F1682">
        <w:rPr>
          <w:rFonts w:ascii="Nunito" w:hAnsi="Nunito"/>
          <w:sz w:val="24"/>
          <w:szCs w:val="24"/>
        </w:rPr>
        <w:t>summary of key feedback from the last round of public consultation</w:t>
      </w:r>
      <w:r w:rsidR="006D447F">
        <w:rPr>
          <w:rFonts w:ascii="Nunito" w:hAnsi="Nunito"/>
          <w:sz w:val="24"/>
          <w:szCs w:val="24"/>
        </w:rPr>
        <w:t xml:space="preserve"> (regulation 18, par</w:t>
      </w:r>
      <w:r w:rsidR="004D4961">
        <w:rPr>
          <w:rFonts w:ascii="Nunito" w:hAnsi="Nunito"/>
          <w:sz w:val="24"/>
          <w:szCs w:val="24"/>
        </w:rPr>
        <w:t>t</w:t>
      </w:r>
      <w:r w:rsidR="006D447F">
        <w:rPr>
          <w:rFonts w:ascii="Nunito" w:hAnsi="Nunito"/>
          <w:sz w:val="24"/>
          <w:szCs w:val="24"/>
        </w:rPr>
        <w:t xml:space="preserve"> 2</w:t>
      </w:r>
      <w:proofErr w:type="gramStart"/>
      <w:r w:rsidR="006D447F">
        <w:rPr>
          <w:rFonts w:ascii="Nunito" w:hAnsi="Nunito"/>
          <w:sz w:val="24"/>
          <w:szCs w:val="24"/>
        </w:rPr>
        <w:t>)</w:t>
      </w:r>
      <w:r w:rsidR="00BE102A" w:rsidRPr="002F1682">
        <w:rPr>
          <w:rFonts w:ascii="Nunito" w:hAnsi="Nunito"/>
          <w:sz w:val="24"/>
          <w:szCs w:val="24"/>
        </w:rPr>
        <w:t>;</w:t>
      </w:r>
      <w:proofErr w:type="gramEnd"/>
      <w:r w:rsidR="00DD0DC8" w:rsidRPr="002F1682">
        <w:rPr>
          <w:rFonts w:ascii="Nunito" w:hAnsi="Nunito"/>
          <w:sz w:val="24"/>
          <w:szCs w:val="24"/>
        </w:rPr>
        <w:t xml:space="preserve"> </w:t>
      </w:r>
    </w:p>
    <w:p w14:paraId="3B3FCCDB" w14:textId="301CFFBB" w:rsidR="006021C4" w:rsidRPr="002F1682" w:rsidRDefault="006021C4" w:rsidP="00ED3B86">
      <w:pPr>
        <w:pStyle w:val="ListParagraph"/>
        <w:numPr>
          <w:ilvl w:val="0"/>
          <w:numId w:val="7"/>
        </w:numPr>
        <w:spacing w:after="0" w:line="240" w:lineRule="auto"/>
        <w:ind w:left="490" w:hanging="490"/>
        <w:rPr>
          <w:rFonts w:ascii="Nunito" w:hAnsi="Nunito"/>
          <w:sz w:val="24"/>
          <w:szCs w:val="24"/>
        </w:rPr>
      </w:pPr>
      <w:r w:rsidRPr="002F1682">
        <w:rPr>
          <w:rFonts w:ascii="Nunito" w:hAnsi="Nunito"/>
          <w:sz w:val="24"/>
          <w:szCs w:val="24"/>
        </w:rPr>
        <w:t>the scope of the plan</w:t>
      </w:r>
      <w:r w:rsidR="00C97960">
        <w:rPr>
          <w:rFonts w:ascii="Nunito" w:hAnsi="Nunito"/>
          <w:sz w:val="24"/>
          <w:szCs w:val="24"/>
        </w:rPr>
        <w:t>, in light of the consultation and changes to national planning policy and legislation</w:t>
      </w:r>
      <w:r w:rsidR="00DD0DC8" w:rsidRPr="002F1682">
        <w:rPr>
          <w:rFonts w:ascii="Nunito" w:hAnsi="Nunito"/>
          <w:sz w:val="24"/>
          <w:szCs w:val="24"/>
        </w:rPr>
        <w:t xml:space="preserve">; </w:t>
      </w:r>
    </w:p>
    <w:p w14:paraId="0D646BAF" w14:textId="3A05C47F" w:rsidR="003631B2" w:rsidRPr="002F1682" w:rsidRDefault="006021C4" w:rsidP="00ED3B86">
      <w:pPr>
        <w:pStyle w:val="ListParagraph"/>
        <w:numPr>
          <w:ilvl w:val="0"/>
          <w:numId w:val="7"/>
        </w:numPr>
        <w:spacing w:after="0" w:line="240" w:lineRule="auto"/>
        <w:ind w:left="490" w:hanging="490"/>
        <w:rPr>
          <w:rFonts w:ascii="Nunito" w:hAnsi="Nunito"/>
          <w:sz w:val="24"/>
          <w:szCs w:val="24"/>
        </w:rPr>
      </w:pPr>
      <w:r w:rsidRPr="002F1682">
        <w:rPr>
          <w:rFonts w:ascii="Nunito" w:hAnsi="Nunito"/>
          <w:sz w:val="24"/>
          <w:szCs w:val="24"/>
        </w:rPr>
        <w:t>the</w:t>
      </w:r>
      <w:r w:rsidR="00C97960">
        <w:rPr>
          <w:rFonts w:ascii="Nunito" w:hAnsi="Nunito"/>
          <w:sz w:val="24"/>
          <w:szCs w:val="24"/>
        </w:rPr>
        <w:t xml:space="preserve"> </w:t>
      </w:r>
      <w:r w:rsidR="00726A14" w:rsidRPr="002F1682">
        <w:rPr>
          <w:rFonts w:ascii="Nunito" w:hAnsi="Nunito"/>
          <w:sz w:val="24"/>
          <w:szCs w:val="24"/>
        </w:rPr>
        <w:t>next steps</w:t>
      </w:r>
      <w:r w:rsidRPr="002F1682">
        <w:rPr>
          <w:rFonts w:ascii="Nunito" w:hAnsi="Nunito"/>
          <w:sz w:val="24"/>
          <w:szCs w:val="24"/>
        </w:rPr>
        <w:t xml:space="preserve"> </w:t>
      </w:r>
      <w:r w:rsidR="00A57BCF" w:rsidRPr="002F1682">
        <w:rPr>
          <w:rFonts w:ascii="Nunito" w:hAnsi="Nunito"/>
          <w:sz w:val="24"/>
          <w:szCs w:val="24"/>
        </w:rPr>
        <w:t>and associated risks to the timely delivery of the pla</w:t>
      </w:r>
      <w:r w:rsidR="00DD0DC8" w:rsidRPr="002F1682">
        <w:rPr>
          <w:rFonts w:ascii="Nunito" w:hAnsi="Nunito"/>
          <w:sz w:val="24"/>
          <w:szCs w:val="24"/>
        </w:rPr>
        <w:t>n</w:t>
      </w:r>
      <w:r w:rsidR="003631B2" w:rsidRPr="002F1682">
        <w:rPr>
          <w:rFonts w:ascii="Nunito" w:hAnsi="Nunito"/>
          <w:sz w:val="24"/>
          <w:szCs w:val="24"/>
        </w:rPr>
        <w:t>; and</w:t>
      </w:r>
    </w:p>
    <w:p w14:paraId="65EE8495" w14:textId="29F44AF2" w:rsidR="00A57BCF" w:rsidRPr="002F1682" w:rsidRDefault="003631B2" w:rsidP="00ED3B86">
      <w:pPr>
        <w:pStyle w:val="ListParagraph"/>
        <w:numPr>
          <w:ilvl w:val="0"/>
          <w:numId w:val="7"/>
        </w:numPr>
        <w:spacing w:after="0" w:line="240" w:lineRule="auto"/>
        <w:ind w:left="490" w:hanging="490"/>
        <w:rPr>
          <w:rFonts w:ascii="Nunito" w:hAnsi="Nunito"/>
          <w:sz w:val="24"/>
          <w:szCs w:val="24"/>
        </w:rPr>
      </w:pPr>
      <w:r w:rsidRPr="002F1682">
        <w:rPr>
          <w:rFonts w:ascii="Nunito" w:hAnsi="Nunito"/>
          <w:sz w:val="24"/>
          <w:szCs w:val="24"/>
        </w:rPr>
        <w:t xml:space="preserve">an update on the revised consultation arrangements in the Statement of Community Involvement. </w:t>
      </w:r>
      <w:r w:rsidR="00A57BCF" w:rsidRPr="002F1682">
        <w:rPr>
          <w:rFonts w:ascii="Nunito" w:hAnsi="Nunito"/>
          <w:sz w:val="24"/>
          <w:szCs w:val="24"/>
        </w:rPr>
        <w:t xml:space="preserve"> </w:t>
      </w:r>
    </w:p>
    <w:p w14:paraId="3A37F15E" w14:textId="5231444B" w:rsidR="004F7120" w:rsidRPr="002F1682" w:rsidRDefault="004F7120" w:rsidP="004F7120">
      <w:pPr>
        <w:spacing w:after="0" w:line="240" w:lineRule="auto"/>
        <w:jc w:val="both"/>
        <w:rPr>
          <w:rFonts w:ascii="Nunito" w:hAnsi="Nunito"/>
          <w:sz w:val="24"/>
          <w:szCs w:val="24"/>
        </w:rPr>
      </w:pPr>
    </w:p>
    <w:p w14:paraId="2124764A" w14:textId="20F12517" w:rsidR="00A4794C" w:rsidRPr="00A4794C" w:rsidRDefault="00B4689A" w:rsidP="00302C8A">
      <w:pPr>
        <w:autoSpaceDE w:val="0"/>
        <w:autoSpaceDN w:val="0"/>
        <w:adjustRightInd w:val="0"/>
        <w:spacing w:after="0" w:line="240" w:lineRule="auto"/>
        <w:jc w:val="both"/>
        <w:rPr>
          <w:rFonts w:ascii="Nunito" w:hAnsi="Nunito"/>
          <w:sz w:val="24"/>
          <w:szCs w:val="24"/>
        </w:rPr>
      </w:pPr>
      <w:r w:rsidRPr="002F1682">
        <w:rPr>
          <w:rFonts w:ascii="Nunito" w:hAnsi="Nunito"/>
          <w:sz w:val="24"/>
          <w:szCs w:val="24"/>
        </w:rPr>
        <w:t xml:space="preserve">1.2  </w:t>
      </w:r>
      <w:r w:rsidR="000D7240">
        <w:rPr>
          <w:rFonts w:ascii="Nunito" w:hAnsi="Nunito"/>
          <w:sz w:val="24"/>
          <w:szCs w:val="24"/>
        </w:rPr>
        <w:t xml:space="preserve"> </w:t>
      </w:r>
      <w:r w:rsidR="00A4794C">
        <w:rPr>
          <w:rFonts w:ascii="Nunito" w:hAnsi="Nunito"/>
          <w:sz w:val="24"/>
          <w:szCs w:val="24"/>
        </w:rPr>
        <w:t xml:space="preserve">The Oxfordshire Plan is a </w:t>
      </w:r>
      <w:r w:rsidR="001F0043">
        <w:rPr>
          <w:rFonts w:ascii="Nunito" w:hAnsi="Nunito"/>
          <w:sz w:val="24"/>
          <w:szCs w:val="24"/>
        </w:rPr>
        <w:t xml:space="preserve">joint </w:t>
      </w:r>
      <w:r w:rsidR="00A4794C">
        <w:rPr>
          <w:rFonts w:ascii="Nunito" w:hAnsi="Nunito"/>
          <w:sz w:val="24"/>
          <w:szCs w:val="24"/>
        </w:rPr>
        <w:t xml:space="preserve">statutory </w:t>
      </w:r>
      <w:r w:rsidR="00F661E6">
        <w:rPr>
          <w:rFonts w:ascii="Nunito" w:hAnsi="Nunito"/>
          <w:sz w:val="24"/>
          <w:szCs w:val="24"/>
        </w:rPr>
        <w:t>spatial plan</w:t>
      </w:r>
      <w:r w:rsidR="00302C8A">
        <w:rPr>
          <w:rFonts w:ascii="Nunito" w:hAnsi="Nunito"/>
          <w:sz w:val="24"/>
          <w:szCs w:val="24"/>
        </w:rPr>
        <w:t xml:space="preserve"> and </w:t>
      </w:r>
      <w:r w:rsidR="00A4794C">
        <w:rPr>
          <w:rFonts w:ascii="Nunito" w:hAnsi="Nunito"/>
          <w:sz w:val="24"/>
          <w:szCs w:val="24"/>
        </w:rPr>
        <w:t>covers</w:t>
      </w:r>
      <w:r w:rsidR="00A4794C" w:rsidRPr="00A4794C">
        <w:rPr>
          <w:rFonts w:ascii="Nunito" w:hAnsi="Nunito"/>
          <w:sz w:val="24"/>
          <w:szCs w:val="24"/>
        </w:rPr>
        <w:t xml:space="preserve"> the authorities of Cherwell District Council, Oxford City Council,</w:t>
      </w:r>
      <w:r w:rsidR="00A4794C">
        <w:rPr>
          <w:rFonts w:ascii="Nunito" w:hAnsi="Nunito"/>
          <w:sz w:val="24"/>
          <w:szCs w:val="24"/>
        </w:rPr>
        <w:t xml:space="preserve"> </w:t>
      </w:r>
      <w:r w:rsidR="00A4794C" w:rsidRPr="00A4794C">
        <w:rPr>
          <w:rFonts w:ascii="Nunito" w:hAnsi="Nunito"/>
          <w:sz w:val="24"/>
          <w:szCs w:val="24"/>
        </w:rPr>
        <w:t>South Oxfordshire District Council, Vale of White Horse District Council and West Oxfordshire District Council.</w:t>
      </w:r>
      <w:r w:rsidR="00F661E6">
        <w:rPr>
          <w:rFonts w:ascii="Nunito" w:hAnsi="Nunito"/>
          <w:sz w:val="24"/>
          <w:szCs w:val="24"/>
        </w:rPr>
        <w:t xml:space="preserve"> </w:t>
      </w:r>
      <w:r w:rsidR="00302C8A">
        <w:rPr>
          <w:rFonts w:ascii="Nunito" w:hAnsi="Nunito"/>
          <w:sz w:val="24"/>
          <w:szCs w:val="24"/>
        </w:rPr>
        <w:t xml:space="preserve">These authorities have made a commitment as part of the housing and growth deal agreement to prepare the Oxfordshire Plan on a joint basis to guide the future planning and development of the county up to 2050. </w:t>
      </w:r>
      <w:r w:rsidR="00F661E6">
        <w:rPr>
          <w:rFonts w:ascii="Nunito" w:hAnsi="Nunito"/>
          <w:sz w:val="24"/>
          <w:szCs w:val="24"/>
        </w:rPr>
        <w:t xml:space="preserve">Once adopted, it will form part of the development plan </w:t>
      </w:r>
      <w:r w:rsidR="00302C8A">
        <w:rPr>
          <w:rFonts w:ascii="Nunito" w:hAnsi="Nunito"/>
          <w:sz w:val="24"/>
          <w:szCs w:val="24"/>
        </w:rPr>
        <w:t>of each authority and</w:t>
      </w:r>
      <w:r w:rsidR="00F661E6">
        <w:rPr>
          <w:rFonts w:ascii="Nunito" w:hAnsi="Nunito"/>
          <w:sz w:val="24"/>
          <w:szCs w:val="24"/>
        </w:rPr>
        <w:t xml:space="preserve"> will be an important </w:t>
      </w:r>
      <w:r w:rsidR="00302C8A">
        <w:rPr>
          <w:rFonts w:ascii="Nunito" w:hAnsi="Nunito"/>
          <w:sz w:val="24"/>
          <w:szCs w:val="24"/>
        </w:rPr>
        <w:t xml:space="preserve">material </w:t>
      </w:r>
      <w:r w:rsidR="00F661E6">
        <w:rPr>
          <w:rFonts w:ascii="Nunito" w:hAnsi="Nunito"/>
          <w:sz w:val="24"/>
          <w:szCs w:val="24"/>
        </w:rPr>
        <w:t xml:space="preserve">consideration in the determination of planning applications. </w:t>
      </w:r>
    </w:p>
    <w:p w14:paraId="7A02EED8" w14:textId="77777777" w:rsidR="00A4794C" w:rsidRDefault="00A4794C" w:rsidP="00A4794C">
      <w:pPr>
        <w:spacing w:after="0" w:line="240" w:lineRule="auto"/>
        <w:jc w:val="both"/>
        <w:rPr>
          <w:rFonts w:ascii="CIDFont+F5" w:hAnsi="CIDFont+F5" w:cs="CIDFont+F5"/>
          <w:sz w:val="24"/>
          <w:szCs w:val="24"/>
        </w:rPr>
      </w:pPr>
    </w:p>
    <w:p w14:paraId="4715C949" w14:textId="7B9F8466" w:rsidR="004F7120" w:rsidRPr="002F1682" w:rsidRDefault="00A4794C" w:rsidP="001F0043">
      <w:pPr>
        <w:autoSpaceDE w:val="0"/>
        <w:autoSpaceDN w:val="0"/>
        <w:adjustRightInd w:val="0"/>
        <w:spacing w:after="0" w:line="240" w:lineRule="auto"/>
        <w:jc w:val="both"/>
        <w:rPr>
          <w:rFonts w:ascii="Nunito" w:hAnsi="Nunito"/>
          <w:sz w:val="24"/>
          <w:szCs w:val="24"/>
        </w:rPr>
      </w:pPr>
      <w:r w:rsidRPr="001F0043">
        <w:rPr>
          <w:rFonts w:ascii="Nunito" w:hAnsi="Nunito"/>
          <w:sz w:val="24"/>
          <w:szCs w:val="24"/>
        </w:rPr>
        <w:t xml:space="preserve">1.3   </w:t>
      </w:r>
      <w:r w:rsidR="004F7120" w:rsidRPr="002F1682">
        <w:rPr>
          <w:rFonts w:ascii="Nunito" w:hAnsi="Nunito"/>
          <w:sz w:val="24"/>
          <w:szCs w:val="24"/>
        </w:rPr>
        <w:t>Since July 2021, much progress has been made on the</w:t>
      </w:r>
      <w:r w:rsidR="007A3B8C" w:rsidRPr="002F1682">
        <w:rPr>
          <w:rFonts w:ascii="Nunito" w:hAnsi="Nunito"/>
          <w:sz w:val="24"/>
          <w:szCs w:val="24"/>
        </w:rPr>
        <w:t xml:space="preserve"> preparation of the Oxfordshire Plan, including a further round of public consultation</w:t>
      </w:r>
      <w:r w:rsidR="00291B69" w:rsidRPr="002F1682">
        <w:rPr>
          <w:rFonts w:ascii="Nunito" w:hAnsi="Nunito"/>
          <w:sz w:val="24"/>
          <w:szCs w:val="24"/>
        </w:rPr>
        <w:t xml:space="preserve"> (regulation 18, part 2)</w:t>
      </w:r>
      <w:r w:rsidR="007A3B8C" w:rsidRPr="002F1682">
        <w:rPr>
          <w:rFonts w:ascii="Nunito" w:hAnsi="Nunito"/>
          <w:sz w:val="24"/>
          <w:szCs w:val="24"/>
        </w:rPr>
        <w:t xml:space="preserve"> and the gathering of supporting </w:t>
      </w:r>
      <w:r w:rsidR="004F7120" w:rsidRPr="002F1682">
        <w:rPr>
          <w:rFonts w:ascii="Nunito" w:hAnsi="Nunito"/>
          <w:sz w:val="24"/>
          <w:szCs w:val="24"/>
        </w:rPr>
        <w:t>evidence</w:t>
      </w:r>
      <w:r w:rsidR="007A3B8C" w:rsidRPr="002F1682">
        <w:rPr>
          <w:rFonts w:ascii="Nunito" w:hAnsi="Nunito"/>
          <w:sz w:val="24"/>
          <w:szCs w:val="24"/>
        </w:rPr>
        <w:t>.</w:t>
      </w:r>
    </w:p>
    <w:p w14:paraId="4EB5BCBE" w14:textId="77777777" w:rsidR="00AA36C8" w:rsidRPr="002F1682" w:rsidRDefault="00AA36C8" w:rsidP="00B865B3">
      <w:pPr>
        <w:spacing w:after="0" w:line="240" w:lineRule="auto"/>
        <w:jc w:val="both"/>
        <w:rPr>
          <w:rFonts w:ascii="Nunito" w:hAnsi="Nunito"/>
          <w:sz w:val="24"/>
          <w:szCs w:val="24"/>
        </w:rPr>
      </w:pPr>
    </w:p>
    <w:p w14:paraId="623B55C8" w14:textId="0A0A6A4F" w:rsidR="001167AB" w:rsidRPr="002F1682" w:rsidRDefault="00B4689A" w:rsidP="00BF4D08">
      <w:pPr>
        <w:spacing w:after="0" w:line="240" w:lineRule="auto"/>
        <w:jc w:val="both"/>
        <w:rPr>
          <w:rFonts w:ascii="Nunito" w:hAnsi="Nunito"/>
          <w:sz w:val="24"/>
          <w:szCs w:val="24"/>
        </w:rPr>
      </w:pPr>
      <w:proofErr w:type="gramStart"/>
      <w:r w:rsidRPr="002F1682">
        <w:rPr>
          <w:rFonts w:ascii="Nunito" w:hAnsi="Nunito"/>
          <w:sz w:val="24"/>
          <w:szCs w:val="24"/>
        </w:rPr>
        <w:t xml:space="preserve">1.3 </w:t>
      </w:r>
      <w:r w:rsidR="00BC0CF8">
        <w:rPr>
          <w:rFonts w:ascii="Nunito" w:hAnsi="Nunito"/>
          <w:sz w:val="24"/>
          <w:szCs w:val="24"/>
        </w:rPr>
        <w:t xml:space="preserve"> </w:t>
      </w:r>
      <w:r w:rsidR="00B865B3" w:rsidRPr="002F1682">
        <w:rPr>
          <w:rFonts w:ascii="Nunito" w:hAnsi="Nunito"/>
          <w:sz w:val="24"/>
          <w:szCs w:val="24"/>
        </w:rPr>
        <w:t>The</w:t>
      </w:r>
      <w:proofErr w:type="gramEnd"/>
      <w:r w:rsidR="00B865B3" w:rsidRPr="002F1682">
        <w:rPr>
          <w:rFonts w:ascii="Nunito" w:hAnsi="Nunito"/>
          <w:sz w:val="24"/>
          <w:szCs w:val="24"/>
        </w:rPr>
        <w:t xml:space="preserve"> recent public consultation </w:t>
      </w:r>
      <w:r w:rsidR="003631B2" w:rsidRPr="002F1682">
        <w:rPr>
          <w:rFonts w:ascii="Nunito" w:hAnsi="Nunito"/>
          <w:sz w:val="24"/>
          <w:szCs w:val="24"/>
        </w:rPr>
        <w:t xml:space="preserve">(July–October 2021) </w:t>
      </w:r>
      <w:r w:rsidR="00B865B3" w:rsidRPr="002F1682">
        <w:rPr>
          <w:rFonts w:ascii="Nunito" w:hAnsi="Nunito"/>
          <w:sz w:val="24"/>
          <w:szCs w:val="24"/>
        </w:rPr>
        <w:t>generated significant interest from a wide range of</w:t>
      </w:r>
      <w:r w:rsidR="00BF4D08" w:rsidRPr="002F1682">
        <w:rPr>
          <w:rFonts w:ascii="Nunito" w:hAnsi="Nunito"/>
          <w:sz w:val="24"/>
          <w:szCs w:val="24"/>
        </w:rPr>
        <w:t xml:space="preserve"> individuals and organisations</w:t>
      </w:r>
      <w:r w:rsidR="00F661E6">
        <w:rPr>
          <w:rFonts w:ascii="Nunito" w:hAnsi="Nunito"/>
          <w:sz w:val="24"/>
          <w:szCs w:val="24"/>
        </w:rPr>
        <w:t>.</w:t>
      </w:r>
      <w:r w:rsidR="00BF4D08" w:rsidRPr="002F1682">
        <w:rPr>
          <w:rFonts w:ascii="Nunito" w:hAnsi="Nunito"/>
          <w:sz w:val="24"/>
          <w:szCs w:val="24"/>
        </w:rPr>
        <w:t xml:space="preserve"> </w:t>
      </w:r>
    </w:p>
    <w:p w14:paraId="0B974A61" w14:textId="77777777" w:rsidR="00CA4646" w:rsidRPr="002F1682" w:rsidRDefault="00CA4646" w:rsidP="00BF4D08">
      <w:pPr>
        <w:spacing w:after="0" w:line="240" w:lineRule="auto"/>
        <w:jc w:val="both"/>
        <w:rPr>
          <w:rFonts w:ascii="Nunito" w:hAnsi="Nunito"/>
          <w:sz w:val="24"/>
          <w:szCs w:val="24"/>
        </w:rPr>
      </w:pPr>
    </w:p>
    <w:p w14:paraId="130CBD4E" w14:textId="638B7D4D" w:rsidR="006B6DCC" w:rsidRDefault="00573F9B" w:rsidP="006B6DCC">
      <w:pPr>
        <w:pStyle w:val="ListParagraph"/>
        <w:numPr>
          <w:ilvl w:val="0"/>
          <w:numId w:val="9"/>
        </w:numPr>
        <w:spacing w:after="0" w:line="240" w:lineRule="auto"/>
        <w:ind w:left="504" w:hanging="504"/>
        <w:rPr>
          <w:rFonts w:ascii="Nunito" w:hAnsi="Nunito"/>
          <w:sz w:val="24"/>
          <w:szCs w:val="24"/>
        </w:rPr>
      </w:pPr>
      <w:r>
        <w:rPr>
          <w:rFonts w:ascii="Nunito" w:hAnsi="Nunito"/>
          <w:sz w:val="24"/>
          <w:szCs w:val="24"/>
        </w:rPr>
        <w:t xml:space="preserve">We received a total of </w:t>
      </w:r>
      <w:r w:rsidR="00BF4D08" w:rsidRPr="002F1682">
        <w:rPr>
          <w:rFonts w:ascii="Nunito" w:hAnsi="Nunito"/>
          <w:sz w:val="24"/>
          <w:szCs w:val="24"/>
        </w:rPr>
        <w:t>3</w:t>
      </w:r>
      <w:r w:rsidR="002D538D">
        <w:rPr>
          <w:rFonts w:ascii="Nunito" w:hAnsi="Nunito"/>
          <w:sz w:val="24"/>
          <w:szCs w:val="24"/>
        </w:rPr>
        <w:t>723</w:t>
      </w:r>
      <w:r w:rsidR="00BF4D08" w:rsidRPr="002F1682">
        <w:rPr>
          <w:rFonts w:ascii="Nunito" w:hAnsi="Nunito"/>
          <w:sz w:val="24"/>
          <w:szCs w:val="24"/>
        </w:rPr>
        <w:t xml:space="preserve"> </w:t>
      </w:r>
      <w:r>
        <w:rPr>
          <w:rFonts w:ascii="Nunito" w:hAnsi="Nunito"/>
          <w:sz w:val="24"/>
          <w:szCs w:val="24"/>
        </w:rPr>
        <w:t xml:space="preserve">individual </w:t>
      </w:r>
      <w:r w:rsidR="00BF4D08" w:rsidRPr="002F1682">
        <w:rPr>
          <w:rFonts w:ascii="Nunito" w:hAnsi="Nunito"/>
          <w:sz w:val="24"/>
          <w:szCs w:val="24"/>
        </w:rPr>
        <w:t>responses</w:t>
      </w:r>
      <w:r>
        <w:rPr>
          <w:rFonts w:ascii="Nunito" w:hAnsi="Nunito"/>
          <w:sz w:val="24"/>
          <w:szCs w:val="24"/>
        </w:rPr>
        <w:t xml:space="preserve"> to the consultation, </w:t>
      </w:r>
      <w:r w:rsidR="00BF4D08" w:rsidRPr="002F1682">
        <w:rPr>
          <w:rFonts w:ascii="Nunito" w:hAnsi="Nunito"/>
          <w:sz w:val="24"/>
          <w:szCs w:val="24"/>
        </w:rPr>
        <w:t>from</w:t>
      </w:r>
      <w:r>
        <w:rPr>
          <w:rFonts w:ascii="Nunito" w:hAnsi="Nunito"/>
          <w:sz w:val="24"/>
          <w:szCs w:val="24"/>
        </w:rPr>
        <w:t xml:space="preserve"> around</w:t>
      </w:r>
      <w:r w:rsidR="00BF4D08" w:rsidRPr="002F1682">
        <w:rPr>
          <w:rFonts w:ascii="Nunito" w:hAnsi="Nunito"/>
          <w:sz w:val="24"/>
          <w:szCs w:val="24"/>
        </w:rPr>
        <w:t xml:space="preserve"> 42</w:t>
      </w:r>
      <w:r w:rsidR="002D538D">
        <w:rPr>
          <w:rFonts w:ascii="Nunito" w:hAnsi="Nunito"/>
          <w:sz w:val="24"/>
          <w:szCs w:val="24"/>
        </w:rPr>
        <w:t>2</w:t>
      </w:r>
      <w:r w:rsidR="00BF4D08" w:rsidRPr="002F1682">
        <w:rPr>
          <w:rFonts w:ascii="Nunito" w:hAnsi="Nunito"/>
          <w:sz w:val="24"/>
          <w:szCs w:val="24"/>
        </w:rPr>
        <w:t xml:space="preserve"> individuals and organisations</w:t>
      </w:r>
      <w:r>
        <w:rPr>
          <w:rFonts w:ascii="Nunito" w:hAnsi="Nunito"/>
          <w:sz w:val="24"/>
          <w:szCs w:val="24"/>
        </w:rPr>
        <w:t xml:space="preserve">, </w:t>
      </w:r>
      <w:r w:rsidR="00BF4D08" w:rsidRPr="002F1682">
        <w:rPr>
          <w:rFonts w:ascii="Nunito" w:hAnsi="Nunito"/>
          <w:sz w:val="24"/>
          <w:szCs w:val="24"/>
        </w:rPr>
        <w:t xml:space="preserve">including statutory consultees, district councils, </w:t>
      </w:r>
      <w:r w:rsidR="00261A85">
        <w:rPr>
          <w:rFonts w:ascii="Nunito" w:hAnsi="Nunito"/>
          <w:sz w:val="24"/>
          <w:szCs w:val="24"/>
        </w:rPr>
        <w:t xml:space="preserve">neighbouring authorities, </w:t>
      </w:r>
      <w:r w:rsidR="00185832">
        <w:rPr>
          <w:rFonts w:ascii="Nunito" w:hAnsi="Nunito"/>
          <w:sz w:val="24"/>
          <w:szCs w:val="24"/>
        </w:rPr>
        <w:t xml:space="preserve">town and parish councils, </w:t>
      </w:r>
      <w:r w:rsidR="00261A85">
        <w:rPr>
          <w:rFonts w:ascii="Nunito" w:hAnsi="Nunito"/>
          <w:sz w:val="24"/>
          <w:szCs w:val="24"/>
        </w:rPr>
        <w:t xml:space="preserve">major employers, </w:t>
      </w:r>
      <w:r w:rsidR="00BF4D08" w:rsidRPr="002F1682">
        <w:rPr>
          <w:rFonts w:ascii="Nunito" w:hAnsi="Nunito"/>
          <w:sz w:val="24"/>
          <w:szCs w:val="24"/>
        </w:rPr>
        <w:t>infrastructure providers, developers, landowners and government agencies</w:t>
      </w:r>
      <w:r w:rsidR="00261A85">
        <w:rPr>
          <w:rFonts w:ascii="Nunito" w:hAnsi="Nunito"/>
          <w:sz w:val="24"/>
          <w:szCs w:val="24"/>
        </w:rPr>
        <w:t>.</w:t>
      </w:r>
    </w:p>
    <w:p w14:paraId="07C63D86" w14:textId="7E918016" w:rsidR="00232F39" w:rsidRPr="006B6DCC" w:rsidRDefault="00573F9B" w:rsidP="006B6DCC">
      <w:pPr>
        <w:pStyle w:val="ListParagraph"/>
        <w:numPr>
          <w:ilvl w:val="0"/>
          <w:numId w:val="9"/>
        </w:numPr>
        <w:spacing w:after="0" w:line="240" w:lineRule="auto"/>
        <w:ind w:left="504" w:hanging="504"/>
        <w:rPr>
          <w:rFonts w:ascii="Nunito" w:hAnsi="Nunito"/>
          <w:sz w:val="24"/>
          <w:szCs w:val="24"/>
        </w:rPr>
      </w:pPr>
      <w:r w:rsidRPr="006B6DCC">
        <w:rPr>
          <w:rFonts w:ascii="Nunito" w:hAnsi="Nunito"/>
          <w:sz w:val="24"/>
          <w:szCs w:val="24"/>
        </w:rPr>
        <w:t>We received a high</w:t>
      </w:r>
      <w:r w:rsidR="00232F39" w:rsidRPr="006B6DCC">
        <w:rPr>
          <w:rFonts w:ascii="Nunito" w:hAnsi="Nunito"/>
          <w:sz w:val="24"/>
          <w:szCs w:val="24"/>
        </w:rPr>
        <w:t xml:space="preserve"> number o</w:t>
      </w:r>
      <w:r w:rsidRPr="006B6DCC">
        <w:rPr>
          <w:rFonts w:ascii="Nunito" w:hAnsi="Nunito"/>
          <w:sz w:val="24"/>
          <w:szCs w:val="24"/>
        </w:rPr>
        <w:t>f responses in relation to</w:t>
      </w:r>
      <w:r w:rsidR="006B6DCC" w:rsidRPr="006B6DCC">
        <w:rPr>
          <w:rFonts w:ascii="Nunito" w:hAnsi="Nunito"/>
          <w:sz w:val="24"/>
          <w:szCs w:val="24"/>
        </w:rPr>
        <w:t xml:space="preserve"> the </w:t>
      </w:r>
      <w:r w:rsidR="00232F39" w:rsidRPr="006B6DCC">
        <w:rPr>
          <w:rFonts w:ascii="Nunito" w:hAnsi="Nunito"/>
          <w:sz w:val="24"/>
          <w:szCs w:val="24"/>
        </w:rPr>
        <w:t>spatial options (homes and employment)</w:t>
      </w:r>
      <w:r w:rsidR="006B6DCC" w:rsidRPr="006B6DCC">
        <w:rPr>
          <w:rFonts w:ascii="Nunito" w:hAnsi="Nunito"/>
          <w:sz w:val="24"/>
          <w:szCs w:val="24"/>
        </w:rPr>
        <w:t xml:space="preserve"> and the following policy themes: </w:t>
      </w:r>
      <w:r w:rsidR="00232F39" w:rsidRPr="006B6DCC">
        <w:rPr>
          <w:rFonts w:ascii="Nunito" w:hAnsi="Nunito"/>
          <w:sz w:val="24"/>
          <w:szCs w:val="24"/>
        </w:rPr>
        <w:t>low carbon and renewable energy</w:t>
      </w:r>
      <w:r w:rsidR="006B6DCC" w:rsidRPr="006B6DCC">
        <w:rPr>
          <w:rFonts w:ascii="Nunito" w:hAnsi="Nunito"/>
          <w:sz w:val="24"/>
          <w:szCs w:val="24"/>
        </w:rPr>
        <w:t xml:space="preserve">, </w:t>
      </w:r>
      <w:r w:rsidR="00232F39" w:rsidRPr="006B6DCC">
        <w:rPr>
          <w:rFonts w:ascii="Nunito" w:hAnsi="Nunito"/>
          <w:sz w:val="24"/>
          <w:szCs w:val="24"/>
        </w:rPr>
        <w:t>sustainable transport and movement</w:t>
      </w:r>
      <w:r w:rsidR="006B6DCC" w:rsidRPr="006B6DCC">
        <w:rPr>
          <w:rFonts w:ascii="Nunito" w:hAnsi="Nunito"/>
          <w:sz w:val="24"/>
          <w:szCs w:val="24"/>
        </w:rPr>
        <w:t xml:space="preserve">, </w:t>
      </w:r>
      <w:r w:rsidRPr="006B6DCC">
        <w:rPr>
          <w:rFonts w:ascii="Nunito" w:hAnsi="Nunito"/>
          <w:sz w:val="24"/>
          <w:szCs w:val="24"/>
        </w:rPr>
        <w:t>biodiversity net gain, nature recovery</w:t>
      </w:r>
      <w:r w:rsidR="006B6DCC" w:rsidRPr="006B6DCC">
        <w:rPr>
          <w:rFonts w:ascii="Nunito" w:hAnsi="Nunito"/>
          <w:sz w:val="24"/>
          <w:szCs w:val="24"/>
        </w:rPr>
        <w:t xml:space="preserve"> and</w:t>
      </w:r>
      <w:r w:rsidRPr="006B6DCC">
        <w:rPr>
          <w:rFonts w:ascii="Nunito" w:hAnsi="Nunito"/>
          <w:sz w:val="24"/>
          <w:szCs w:val="24"/>
        </w:rPr>
        <w:t xml:space="preserve"> sustainable design and </w:t>
      </w:r>
      <w:r w:rsidR="00232F39" w:rsidRPr="006B6DCC">
        <w:rPr>
          <w:rFonts w:ascii="Nunito" w:hAnsi="Nunito"/>
          <w:sz w:val="24"/>
          <w:szCs w:val="24"/>
        </w:rPr>
        <w:t>construction</w:t>
      </w:r>
      <w:r w:rsidR="006B6DCC">
        <w:rPr>
          <w:rFonts w:ascii="Nunito" w:hAnsi="Nunito"/>
          <w:sz w:val="24"/>
          <w:szCs w:val="24"/>
        </w:rPr>
        <w:t>.</w:t>
      </w:r>
    </w:p>
    <w:p w14:paraId="1E09C7A8" w14:textId="0284AF93" w:rsidR="00BF4D08" w:rsidRDefault="00232F39" w:rsidP="004E1C6A">
      <w:pPr>
        <w:pStyle w:val="ListParagraph"/>
        <w:numPr>
          <w:ilvl w:val="0"/>
          <w:numId w:val="9"/>
        </w:numPr>
        <w:spacing w:after="0" w:line="240" w:lineRule="auto"/>
        <w:ind w:left="504" w:hanging="504"/>
        <w:rPr>
          <w:rFonts w:ascii="Nunito" w:hAnsi="Nunito"/>
          <w:sz w:val="24"/>
          <w:szCs w:val="24"/>
        </w:rPr>
      </w:pPr>
      <w:r>
        <w:rPr>
          <w:rFonts w:ascii="Nunito" w:hAnsi="Nunito"/>
          <w:sz w:val="24"/>
          <w:szCs w:val="24"/>
        </w:rPr>
        <w:t>The</w:t>
      </w:r>
      <w:r w:rsidR="00F661E6">
        <w:rPr>
          <w:rFonts w:ascii="Nunito" w:hAnsi="Nunito"/>
          <w:sz w:val="24"/>
          <w:szCs w:val="24"/>
        </w:rPr>
        <w:t xml:space="preserve"> </w:t>
      </w:r>
      <w:r>
        <w:rPr>
          <w:rFonts w:ascii="Nunito" w:hAnsi="Nunito"/>
          <w:sz w:val="24"/>
          <w:szCs w:val="24"/>
        </w:rPr>
        <w:t>consultation requested</w:t>
      </w:r>
      <w:r w:rsidRPr="00232F39">
        <w:rPr>
          <w:rFonts w:ascii="Nunito" w:hAnsi="Nunito"/>
          <w:sz w:val="24"/>
          <w:szCs w:val="24"/>
        </w:rPr>
        <w:t xml:space="preserve"> suggestions</w:t>
      </w:r>
      <w:r w:rsidR="005212E6">
        <w:rPr>
          <w:rFonts w:ascii="Nunito" w:hAnsi="Nunito"/>
          <w:sz w:val="24"/>
          <w:szCs w:val="24"/>
        </w:rPr>
        <w:t xml:space="preserve"> (</w:t>
      </w:r>
      <w:r w:rsidR="006B6DCC">
        <w:rPr>
          <w:rFonts w:ascii="Nunito" w:hAnsi="Nunito"/>
          <w:sz w:val="24"/>
          <w:szCs w:val="24"/>
        </w:rPr>
        <w:t xml:space="preserve">‘call for ideas’) </w:t>
      </w:r>
      <w:r w:rsidRPr="00232F39">
        <w:rPr>
          <w:rFonts w:ascii="Nunito" w:hAnsi="Nunito"/>
          <w:sz w:val="24"/>
          <w:szCs w:val="24"/>
        </w:rPr>
        <w:t>on which broad locations should be considered within the plan</w:t>
      </w:r>
      <w:r>
        <w:rPr>
          <w:rFonts w:ascii="Nunito" w:hAnsi="Nunito"/>
          <w:sz w:val="24"/>
          <w:szCs w:val="24"/>
        </w:rPr>
        <w:t xml:space="preserve">, such as </w:t>
      </w:r>
      <w:r w:rsidRPr="00232F39">
        <w:rPr>
          <w:rFonts w:ascii="Nunito" w:hAnsi="Nunito"/>
          <w:sz w:val="24"/>
          <w:szCs w:val="24"/>
        </w:rPr>
        <w:t>large-scale housing or employment sites, infrastructure projects and strategic environmental designations</w:t>
      </w:r>
      <w:r w:rsidR="006B6DCC">
        <w:rPr>
          <w:rFonts w:ascii="Nunito" w:hAnsi="Nunito"/>
          <w:sz w:val="24"/>
          <w:szCs w:val="24"/>
        </w:rPr>
        <w:t>.</w:t>
      </w:r>
      <w:r w:rsidRPr="00232F39">
        <w:rPr>
          <w:rFonts w:ascii="Nunito" w:hAnsi="Nunito"/>
          <w:sz w:val="24"/>
          <w:szCs w:val="24"/>
        </w:rPr>
        <w:t xml:space="preserve"> </w:t>
      </w:r>
      <w:r>
        <w:rPr>
          <w:rFonts w:ascii="Nunito" w:hAnsi="Nunito"/>
          <w:sz w:val="24"/>
          <w:szCs w:val="24"/>
        </w:rPr>
        <w:t xml:space="preserve">We received </w:t>
      </w:r>
      <w:r w:rsidRPr="00232F39">
        <w:rPr>
          <w:rFonts w:ascii="Nunito" w:hAnsi="Nunito"/>
          <w:sz w:val="24"/>
          <w:szCs w:val="24"/>
        </w:rPr>
        <w:t xml:space="preserve">a total of </w:t>
      </w:r>
      <w:r w:rsidR="00E10AF6" w:rsidRPr="00232F39">
        <w:rPr>
          <w:rFonts w:ascii="Nunito" w:hAnsi="Nunito"/>
          <w:sz w:val="24"/>
          <w:szCs w:val="24"/>
        </w:rPr>
        <w:t>77</w:t>
      </w:r>
      <w:r w:rsidR="00C85958" w:rsidRPr="00232F39">
        <w:rPr>
          <w:rFonts w:ascii="Nunito" w:hAnsi="Nunito"/>
          <w:sz w:val="24"/>
          <w:szCs w:val="24"/>
        </w:rPr>
        <w:t xml:space="preserve"> </w:t>
      </w:r>
      <w:r w:rsidR="00BF4D08" w:rsidRPr="00232F39">
        <w:rPr>
          <w:rFonts w:ascii="Nunito" w:hAnsi="Nunito"/>
          <w:sz w:val="24"/>
          <w:szCs w:val="24"/>
        </w:rPr>
        <w:t>new site submissions</w:t>
      </w:r>
      <w:r>
        <w:rPr>
          <w:rFonts w:ascii="Nunito" w:hAnsi="Nunito"/>
          <w:sz w:val="24"/>
          <w:szCs w:val="24"/>
        </w:rPr>
        <w:t>,</w:t>
      </w:r>
      <w:r w:rsidR="00BF4D08" w:rsidRPr="00232F39">
        <w:rPr>
          <w:rFonts w:ascii="Nunito" w:hAnsi="Nunito"/>
          <w:sz w:val="24"/>
          <w:szCs w:val="24"/>
        </w:rPr>
        <w:t xml:space="preserve"> </w:t>
      </w:r>
      <w:r w:rsidR="00E10AF6" w:rsidRPr="00232F39">
        <w:rPr>
          <w:rFonts w:ascii="Nunito" w:hAnsi="Nunito"/>
          <w:sz w:val="24"/>
          <w:szCs w:val="24"/>
        </w:rPr>
        <w:t>including</w:t>
      </w:r>
      <w:r w:rsidR="00366B96" w:rsidRPr="00232F39">
        <w:rPr>
          <w:rFonts w:ascii="Nunito" w:hAnsi="Nunito"/>
          <w:sz w:val="24"/>
          <w:szCs w:val="24"/>
        </w:rPr>
        <w:t xml:space="preserve"> 59 housing</w:t>
      </w:r>
      <w:r w:rsidR="004B2384" w:rsidRPr="00232F39">
        <w:rPr>
          <w:rFonts w:ascii="Nunito" w:hAnsi="Nunito"/>
          <w:sz w:val="24"/>
          <w:szCs w:val="24"/>
        </w:rPr>
        <w:t xml:space="preserve"> and </w:t>
      </w:r>
      <w:r w:rsidR="00366B96" w:rsidRPr="00232F39">
        <w:rPr>
          <w:rFonts w:ascii="Nunito" w:hAnsi="Nunito"/>
          <w:sz w:val="24"/>
          <w:szCs w:val="24"/>
        </w:rPr>
        <w:t>mixed</w:t>
      </w:r>
      <w:r w:rsidR="001B486E" w:rsidRPr="00232F39">
        <w:rPr>
          <w:rFonts w:ascii="Nunito" w:hAnsi="Nunito"/>
          <w:sz w:val="24"/>
          <w:szCs w:val="24"/>
        </w:rPr>
        <w:t>-</w:t>
      </w:r>
      <w:r w:rsidR="00366B96" w:rsidRPr="00232F39">
        <w:rPr>
          <w:rFonts w:ascii="Nunito" w:hAnsi="Nunito"/>
          <w:sz w:val="24"/>
          <w:szCs w:val="24"/>
        </w:rPr>
        <w:t>use sites and</w:t>
      </w:r>
      <w:r w:rsidR="00291B69" w:rsidRPr="00232F39">
        <w:rPr>
          <w:rFonts w:ascii="Nunito" w:hAnsi="Nunito"/>
          <w:sz w:val="24"/>
          <w:szCs w:val="24"/>
        </w:rPr>
        <w:t xml:space="preserve"> </w:t>
      </w:r>
      <w:r w:rsidR="00366B96" w:rsidRPr="00232F39">
        <w:rPr>
          <w:rFonts w:ascii="Nunito" w:hAnsi="Nunito"/>
          <w:sz w:val="24"/>
          <w:szCs w:val="24"/>
        </w:rPr>
        <w:t>11 employment sites</w:t>
      </w:r>
      <w:r>
        <w:rPr>
          <w:rFonts w:ascii="Nunito" w:hAnsi="Nunito"/>
          <w:sz w:val="24"/>
          <w:szCs w:val="24"/>
        </w:rPr>
        <w:t>.</w:t>
      </w:r>
    </w:p>
    <w:p w14:paraId="37505AEB" w14:textId="4A57F799" w:rsidR="00E70DC7" w:rsidRDefault="00E70DC7" w:rsidP="004E1C6A">
      <w:pPr>
        <w:pStyle w:val="ListParagraph"/>
        <w:numPr>
          <w:ilvl w:val="0"/>
          <w:numId w:val="9"/>
        </w:numPr>
        <w:spacing w:after="0" w:line="240" w:lineRule="auto"/>
        <w:ind w:left="504" w:hanging="504"/>
        <w:rPr>
          <w:rFonts w:ascii="Nunito" w:hAnsi="Nunito"/>
          <w:sz w:val="24"/>
          <w:szCs w:val="24"/>
        </w:rPr>
      </w:pPr>
      <w:r>
        <w:rPr>
          <w:rFonts w:ascii="Nunito" w:hAnsi="Nunito"/>
          <w:sz w:val="24"/>
          <w:szCs w:val="24"/>
        </w:rPr>
        <w:t>We</w:t>
      </w:r>
      <w:r w:rsidR="00261A85">
        <w:rPr>
          <w:rFonts w:ascii="Nunito" w:hAnsi="Nunito"/>
          <w:sz w:val="24"/>
          <w:szCs w:val="24"/>
        </w:rPr>
        <w:t xml:space="preserve"> </w:t>
      </w:r>
      <w:r>
        <w:rPr>
          <w:rFonts w:ascii="Nunito" w:hAnsi="Nunito"/>
          <w:sz w:val="24"/>
          <w:szCs w:val="24"/>
        </w:rPr>
        <w:t>used</w:t>
      </w:r>
      <w:r w:rsidR="00261A85">
        <w:rPr>
          <w:rFonts w:ascii="Nunito" w:hAnsi="Nunito"/>
          <w:sz w:val="24"/>
          <w:szCs w:val="24"/>
        </w:rPr>
        <w:t xml:space="preserve"> an array of digital tools such as</w:t>
      </w:r>
      <w:r w:rsidR="002839FF">
        <w:rPr>
          <w:rFonts w:ascii="Nunito" w:hAnsi="Nunito"/>
          <w:sz w:val="24"/>
          <w:szCs w:val="24"/>
        </w:rPr>
        <w:t xml:space="preserve"> social media (Facebook, Twitter and Instagram) and other platforms (e.g. media adverts</w:t>
      </w:r>
      <w:r w:rsidR="00261A85">
        <w:rPr>
          <w:rFonts w:ascii="Nunito" w:hAnsi="Nunito"/>
          <w:sz w:val="24"/>
          <w:szCs w:val="24"/>
        </w:rPr>
        <w:t xml:space="preserve"> and a dedicated consultation web site</w:t>
      </w:r>
      <w:r w:rsidR="002839FF">
        <w:rPr>
          <w:rFonts w:ascii="Nunito" w:hAnsi="Nunito"/>
          <w:sz w:val="24"/>
          <w:szCs w:val="24"/>
        </w:rPr>
        <w:t xml:space="preserve">) </w:t>
      </w:r>
      <w:r>
        <w:rPr>
          <w:rFonts w:ascii="Nunito" w:hAnsi="Nunito"/>
          <w:sz w:val="24"/>
          <w:szCs w:val="24"/>
        </w:rPr>
        <w:t xml:space="preserve">to </w:t>
      </w:r>
      <w:r w:rsidR="002839FF">
        <w:rPr>
          <w:rFonts w:ascii="Nunito" w:hAnsi="Nunito"/>
          <w:sz w:val="24"/>
          <w:szCs w:val="24"/>
        </w:rPr>
        <w:t xml:space="preserve">publicise the consultation and provide links to relevant documentation. </w:t>
      </w:r>
      <w:r w:rsidR="00261A85">
        <w:rPr>
          <w:rFonts w:ascii="Nunito" w:hAnsi="Nunito"/>
          <w:sz w:val="24"/>
          <w:szCs w:val="24"/>
        </w:rPr>
        <w:t xml:space="preserve"> A</w:t>
      </w:r>
      <w:r w:rsidR="002839FF">
        <w:rPr>
          <w:rFonts w:ascii="Nunito" w:hAnsi="Nunito"/>
          <w:sz w:val="24"/>
          <w:szCs w:val="24"/>
        </w:rPr>
        <w:t>ll age groups were represented in the consultation</w:t>
      </w:r>
      <w:r w:rsidR="00261A85">
        <w:rPr>
          <w:rFonts w:ascii="Nunito" w:hAnsi="Nunito"/>
          <w:sz w:val="24"/>
          <w:szCs w:val="24"/>
        </w:rPr>
        <w:t xml:space="preserve"> responses</w:t>
      </w:r>
      <w:r w:rsidR="002839FF">
        <w:rPr>
          <w:rFonts w:ascii="Nunito" w:hAnsi="Nunito"/>
          <w:sz w:val="24"/>
          <w:szCs w:val="24"/>
        </w:rPr>
        <w:t xml:space="preserve"> from aged 18 and above</w:t>
      </w:r>
      <w:r w:rsidR="00202883">
        <w:rPr>
          <w:rFonts w:ascii="Nunito" w:hAnsi="Nunito"/>
          <w:sz w:val="24"/>
          <w:szCs w:val="24"/>
        </w:rPr>
        <w:t xml:space="preserve"> (</w:t>
      </w:r>
      <w:r w:rsidR="00202883" w:rsidRPr="00EC4696">
        <w:rPr>
          <w:rFonts w:ascii="Nunito" w:hAnsi="Nunito"/>
          <w:sz w:val="24"/>
          <w:szCs w:val="24"/>
        </w:rPr>
        <w:t>18-24, 25-34, 35-44, 45-54, 55-64 and 65 plus).</w:t>
      </w:r>
    </w:p>
    <w:p w14:paraId="1A841C9E" w14:textId="41EC18B7" w:rsidR="002025E1" w:rsidRDefault="00974B74" w:rsidP="00ED3B86">
      <w:pPr>
        <w:pStyle w:val="ListParagraph"/>
        <w:numPr>
          <w:ilvl w:val="0"/>
          <w:numId w:val="9"/>
        </w:numPr>
        <w:spacing w:after="0" w:line="240" w:lineRule="auto"/>
        <w:ind w:left="504" w:hanging="504"/>
        <w:rPr>
          <w:rFonts w:ascii="Nunito" w:hAnsi="Nunito"/>
          <w:sz w:val="24"/>
          <w:szCs w:val="24"/>
        </w:rPr>
      </w:pPr>
      <w:r>
        <w:rPr>
          <w:rFonts w:ascii="Nunito" w:hAnsi="Nunito"/>
          <w:sz w:val="24"/>
          <w:szCs w:val="24"/>
        </w:rPr>
        <w:t xml:space="preserve">In </w:t>
      </w:r>
      <w:r w:rsidR="00812CB8">
        <w:rPr>
          <w:rFonts w:ascii="Nunito" w:hAnsi="Nunito"/>
          <w:sz w:val="24"/>
          <w:szCs w:val="24"/>
        </w:rPr>
        <w:t xml:space="preserve">response to </w:t>
      </w:r>
      <w:r>
        <w:rPr>
          <w:rFonts w:ascii="Nunito" w:hAnsi="Nunito"/>
          <w:sz w:val="24"/>
          <w:szCs w:val="24"/>
        </w:rPr>
        <w:t>the covid-19 pandemic, we held a series of online events including business engagement and online webinars to engage with specific groups</w:t>
      </w:r>
      <w:r w:rsidR="001F0043">
        <w:rPr>
          <w:rFonts w:ascii="Nunito" w:hAnsi="Nunito"/>
          <w:sz w:val="24"/>
          <w:szCs w:val="24"/>
        </w:rPr>
        <w:t xml:space="preserve"> (e.g. young people)</w:t>
      </w:r>
      <w:r>
        <w:rPr>
          <w:rFonts w:ascii="Nunito" w:hAnsi="Nunito"/>
          <w:sz w:val="24"/>
          <w:szCs w:val="24"/>
        </w:rPr>
        <w:t xml:space="preserve"> and organisations during the consultation. The </w:t>
      </w:r>
      <w:r w:rsidR="00812CB8">
        <w:rPr>
          <w:rFonts w:ascii="Nunito" w:hAnsi="Nunito"/>
          <w:sz w:val="24"/>
          <w:szCs w:val="24"/>
        </w:rPr>
        <w:t>virtual webinars</w:t>
      </w:r>
      <w:r>
        <w:rPr>
          <w:rFonts w:ascii="Nunito" w:hAnsi="Nunito"/>
          <w:sz w:val="24"/>
          <w:szCs w:val="24"/>
        </w:rPr>
        <w:t xml:space="preserve"> </w:t>
      </w:r>
      <w:r w:rsidR="006B6DCC">
        <w:rPr>
          <w:rFonts w:ascii="Nunito" w:hAnsi="Nunito"/>
          <w:sz w:val="24"/>
          <w:szCs w:val="24"/>
        </w:rPr>
        <w:t xml:space="preserve">secured </w:t>
      </w:r>
      <w:r>
        <w:rPr>
          <w:rFonts w:ascii="Nunito" w:hAnsi="Nunito"/>
          <w:sz w:val="24"/>
          <w:szCs w:val="24"/>
        </w:rPr>
        <w:t>a good turnout</w:t>
      </w:r>
      <w:r w:rsidR="00BF4D08" w:rsidRPr="002F1682">
        <w:rPr>
          <w:rFonts w:ascii="Nunito" w:hAnsi="Nunito"/>
          <w:sz w:val="24"/>
          <w:szCs w:val="24"/>
        </w:rPr>
        <w:t>: 230 participants</w:t>
      </w:r>
      <w:r>
        <w:rPr>
          <w:rFonts w:ascii="Nunito" w:hAnsi="Nunito"/>
          <w:sz w:val="24"/>
          <w:szCs w:val="24"/>
        </w:rPr>
        <w:t xml:space="preserve"> attended </w:t>
      </w:r>
      <w:r w:rsidR="00BF4D08" w:rsidRPr="002F1682">
        <w:rPr>
          <w:rFonts w:ascii="Nunito" w:hAnsi="Nunito"/>
          <w:sz w:val="24"/>
          <w:szCs w:val="24"/>
        </w:rPr>
        <w:t xml:space="preserve">4 x public events and 89 participants </w:t>
      </w:r>
      <w:r>
        <w:rPr>
          <w:rFonts w:ascii="Nunito" w:hAnsi="Nunito"/>
          <w:sz w:val="24"/>
          <w:szCs w:val="24"/>
        </w:rPr>
        <w:t xml:space="preserve">attended </w:t>
      </w:r>
      <w:r w:rsidR="00BF4D08" w:rsidRPr="002F1682">
        <w:rPr>
          <w:rFonts w:ascii="Nunito" w:hAnsi="Nunito"/>
          <w:sz w:val="24"/>
          <w:szCs w:val="24"/>
        </w:rPr>
        <w:t xml:space="preserve">2 </w:t>
      </w:r>
      <w:r w:rsidR="00C05BD7">
        <w:rPr>
          <w:rFonts w:ascii="Nunito" w:hAnsi="Nunito"/>
          <w:sz w:val="24"/>
          <w:szCs w:val="24"/>
        </w:rPr>
        <w:t xml:space="preserve">x </w:t>
      </w:r>
      <w:r w:rsidR="00BF4D08" w:rsidRPr="002F1682">
        <w:rPr>
          <w:rFonts w:ascii="Nunito" w:hAnsi="Nunito"/>
          <w:sz w:val="24"/>
          <w:szCs w:val="24"/>
        </w:rPr>
        <w:t>stakeholder events</w:t>
      </w:r>
      <w:r>
        <w:rPr>
          <w:rFonts w:ascii="Nunito" w:hAnsi="Nunito"/>
          <w:sz w:val="24"/>
          <w:szCs w:val="24"/>
        </w:rPr>
        <w:t>,</w:t>
      </w:r>
      <w:r w:rsidR="00BF4D08" w:rsidRPr="002F1682">
        <w:rPr>
          <w:rFonts w:ascii="Nunito" w:hAnsi="Nunito"/>
          <w:sz w:val="24"/>
          <w:szCs w:val="24"/>
        </w:rPr>
        <w:t xml:space="preserve"> focused on the development sector</w:t>
      </w:r>
      <w:r w:rsidR="00573F9B">
        <w:rPr>
          <w:rFonts w:ascii="Nunito" w:hAnsi="Nunito"/>
          <w:sz w:val="24"/>
          <w:szCs w:val="24"/>
        </w:rPr>
        <w:t xml:space="preserve"> </w:t>
      </w:r>
      <w:r w:rsidR="00C905B3">
        <w:rPr>
          <w:rFonts w:ascii="Nunito" w:hAnsi="Nunito"/>
          <w:sz w:val="24"/>
          <w:szCs w:val="24"/>
        </w:rPr>
        <w:t xml:space="preserve">and the environment. </w:t>
      </w:r>
    </w:p>
    <w:p w14:paraId="565F067D" w14:textId="77777777" w:rsidR="00327D63" w:rsidRDefault="00327D63" w:rsidP="00EC4696">
      <w:pPr>
        <w:pStyle w:val="ListParagraph"/>
        <w:spacing w:after="0" w:line="240" w:lineRule="auto"/>
        <w:ind w:left="504"/>
        <w:rPr>
          <w:rFonts w:ascii="Nunito" w:hAnsi="Nunito"/>
          <w:sz w:val="24"/>
          <w:szCs w:val="24"/>
        </w:rPr>
      </w:pPr>
    </w:p>
    <w:p w14:paraId="6FD8AAF9" w14:textId="17BA8F04" w:rsidR="00BC0CF8" w:rsidRPr="00573F9B" w:rsidRDefault="00AE1077" w:rsidP="006F4980">
      <w:pPr>
        <w:pStyle w:val="ListParagraph"/>
        <w:numPr>
          <w:ilvl w:val="1"/>
          <w:numId w:val="16"/>
        </w:numPr>
        <w:tabs>
          <w:tab w:val="left" w:pos="426"/>
        </w:tabs>
        <w:spacing w:after="0" w:line="240" w:lineRule="auto"/>
        <w:ind w:left="0" w:firstLine="0"/>
        <w:jc w:val="both"/>
        <w:rPr>
          <w:rFonts w:ascii="Nunito" w:hAnsi="Nunito"/>
          <w:sz w:val="24"/>
          <w:szCs w:val="24"/>
        </w:rPr>
      </w:pPr>
      <w:r>
        <w:rPr>
          <w:rFonts w:ascii="Nunito" w:hAnsi="Nunito"/>
          <w:sz w:val="24"/>
          <w:szCs w:val="24"/>
        </w:rPr>
        <w:lastRenderedPageBreak/>
        <w:t xml:space="preserve"> </w:t>
      </w:r>
      <w:r w:rsidR="00BC0CF8" w:rsidRPr="00573F9B">
        <w:rPr>
          <w:rFonts w:ascii="Nunito" w:hAnsi="Nunito"/>
          <w:sz w:val="24"/>
          <w:szCs w:val="24"/>
        </w:rPr>
        <w:t xml:space="preserve">The </w:t>
      </w:r>
      <w:r w:rsidR="006F4980">
        <w:rPr>
          <w:rFonts w:ascii="Nunito" w:hAnsi="Nunito"/>
          <w:sz w:val="24"/>
          <w:szCs w:val="24"/>
        </w:rPr>
        <w:t xml:space="preserve">key </w:t>
      </w:r>
      <w:r w:rsidR="00BC0CF8" w:rsidRPr="00573F9B">
        <w:rPr>
          <w:rFonts w:ascii="Nunito" w:hAnsi="Nunito"/>
          <w:sz w:val="24"/>
          <w:szCs w:val="24"/>
        </w:rPr>
        <w:t xml:space="preserve">points raised </w:t>
      </w:r>
      <w:r w:rsidR="00C04B77" w:rsidRPr="00573F9B">
        <w:rPr>
          <w:rFonts w:ascii="Nunito" w:hAnsi="Nunito"/>
          <w:sz w:val="24"/>
          <w:szCs w:val="24"/>
        </w:rPr>
        <w:t xml:space="preserve">in </w:t>
      </w:r>
      <w:r w:rsidR="00BC0CF8" w:rsidRPr="00573F9B">
        <w:rPr>
          <w:rFonts w:ascii="Nunito" w:hAnsi="Nunito"/>
          <w:sz w:val="24"/>
          <w:szCs w:val="24"/>
        </w:rPr>
        <w:t xml:space="preserve">the regulation 18 (part 2) </w:t>
      </w:r>
      <w:r w:rsidR="006F4980">
        <w:rPr>
          <w:rFonts w:ascii="Nunito" w:hAnsi="Nunito"/>
          <w:sz w:val="24"/>
          <w:szCs w:val="24"/>
        </w:rPr>
        <w:t xml:space="preserve">public </w:t>
      </w:r>
      <w:r w:rsidR="00BC0CF8" w:rsidRPr="00573F9B">
        <w:rPr>
          <w:rFonts w:ascii="Nunito" w:hAnsi="Nunito"/>
          <w:sz w:val="24"/>
          <w:szCs w:val="24"/>
        </w:rPr>
        <w:t>consultation are</w:t>
      </w:r>
      <w:r w:rsidR="006F4980">
        <w:rPr>
          <w:rFonts w:ascii="Nunito" w:hAnsi="Nunito"/>
          <w:sz w:val="24"/>
          <w:szCs w:val="24"/>
        </w:rPr>
        <w:t xml:space="preserve"> </w:t>
      </w:r>
      <w:r w:rsidR="001F0043">
        <w:rPr>
          <w:rFonts w:ascii="Nunito" w:hAnsi="Nunito"/>
          <w:sz w:val="24"/>
          <w:szCs w:val="24"/>
        </w:rPr>
        <w:t>highlighted below</w:t>
      </w:r>
      <w:r w:rsidR="00BC0CF8" w:rsidRPr="00573F9B">
        <w:rPr>
          <w:rFonts w:ascii="Nunito" w:hAnsi="Nunito"/>
          <w:sz w:val="24"/>
          <w:szCs w:val="24"/>
        </w:rPr>
        <w:t xml:space="preserve">.  </w:t>
      </w:r>
    </w:p>
    <w:p w14:paraId="6623FF07" w14:textId="77777777" w:rsidR="00BC0CF8" w:rsidRPr="00BC0CF8" w:rsidRDefault="00BC0CF8" w:rsidP="00BC0CF8">
      <w:pPr>
        <w:spacing w:after="0" w:line="240" w:lineRule="auto"/>
        <w:jc w:val="both"/>
        <w:rPr>
          <w:rFonts w:ascii="Verdana Pro" w:hAnsi="Verdana Pro" w:cs="Arial"/>
        </w:rPr>
      </w:pPr>
    </w:p>
    <w:p w14:paraId="39F93134" w14:textId="369DF9F1" w:rsidR="004B2384" w:rsidRPr="00573F9B" w:rsidRDefault="00573F9B" w:rsidP="00573F9B">
      <w:pPr>
        <w:pStyle w:val="ListParagraph"/>
        <w:numPr>
          <w:ilvl w:val="0"/>
          <w:numId w:val="13"/>
        </w:numPr>
        <w:spacing w:after="0" w:line="240" w:lineRule="auto"/>
        <w:ind w:left="546" w:hanging="532"/>
        <w:rPr>
          <w:rFonts w:ascii="Nunito" w:hAnsi="Nunito"/>
          <w:sz w:val="24"/>
          <w:szCs w:val="24"/>
        </w:rPr>
      </w:pPr>
      <w:r>
        <w:rPr>
          <w:rFonts w:ascii="Nunito" w:hAnsi="Nunito"/>
          <w:sz w:val="24"/>
          <w:szCs w:val="24"/>
        </w:rPr>
        <w:t>The Oxfordshire Plan received a high level of support in the consultation</w:t>
      </w:r>
      <w:r w:rsidRPr="00BC0CF8">
        <w:rPr>
          <w:rFonts w:ascii="Nunito" w:hAnsi="Nunito"/>
          <w:sz w:val="24"/>
          <w:szCs w:val="24"/>
        </w:rPr>
        <w:t xml:space="preserve"> </w:t>
      </w:r>
      <w:r>
        <w:rPr>
          <w:rFonts w:ascii="Nunito" w:hAnsi="Nunito"/>
          <w:sz w:val="24"/>
          <w:szCs w:val="24"/>
        </w:rPr>
        <w:t>and generally p</w:t>
      </w:r>
      <w:r w:rsidRPr="00573F9B">
        <w:rPr>
          <w:rFonts w:ascii="Nunito" w:hAnsi="Nunito"/>
          <w:sz w:val="24"/>
          <w:szCs w:val="24"/>
        </w:rPr>
        <w:t xml:space="preserve">ositive feedback on </w:t>
      </w:r>
      <w:r w:rsidR="00BC0CF8" w:rsidRPr="00573F9B">
        <w:rPr>
          <w:rFonts w:ascii="Nunito" w:hAnsi="Nunito"/>
          <w:sz w:val="24"/>
          <w:szCs w:val="24"/>
        </w:rPr>
        <w:t>the bold and ambitious strategic vision and the supporting objectives</w:t>
      </w:r>
      <w:r w:rsidR="00C04B77" w:rsidRPr="00573F9B">
        <w:rPr>
          <w:rFonts w:ascii="Nunito" w:hAnsi="Nunito"/>
          <w:sz w:val="24"/>
          <w:szCs w:val="24"/>
        </w:rPr>
        <w:t>.</w:t>
      </w:r>
      <w:r w:rsidR="00BC0CF8" w:rsidRPr="00573F9B">
        <w:rPr>
          <w:rFonts w:ascii="Nunito" w:hAnsi="Nunito"/>
          <w:sz w:val="24"/>
          <w:szCs w:val="24"/>
        </w:rPr>
        <w:t xml:space="preserve"> </w:t>
      </w:r>
    </w:p>
    <w:p w14:paraId="01704454" w14:textId="1B9BDEE2" w:rsidR="00434F69" w:rsidRPr="00BC0CF8" w:rsidRDefault="00D7645C" w:rsidP="00ED3B86">
      <w:pPr>
        <w:pStyle w:val="ListParagraph"/>
        <w:numPr>
          <w:ilvl w:val="0"/>
          <w:numId w:val="13"/>
        </w:numPr>
        <w:spacing w:after="0" w:line="240" w:lineRule="auto"/>
        <w:ind w:left="546" w:hanging="532"/>
        <w:rPr>
          <w:rFonts w:ascii="Nunito" w:hAnsi="Nunito"/>
          <w:sz w:val="24"/>
          <w:szCs w:val="24"/>
        </w:rPr>
      </w:pPr>
      <w:r>
        <w:rPr>
          <w:rFonts w:ascii="Nunito" w:hAnsi="Nunito"/>
          <w:sz w:val="24"/>
          <w:szCs w:val="24"/>
        </w:rPr>
        <w:t xml:space="preserve">Our </w:t>
      </w:r>
      <w:r w:rsidR="00434F69">
        <w:rPr>
          <w:rFonts w:ascii="Nunito" w:hAnsi="Nunito"/>
          <w:sz w:val="24"/>
          <w:szCs w:val="24"/>
        </w:rPr>
        <w:t xml:space="preserve">approach to climate change adaptation and mitigation has widespread support. </w:t>
      </w:r>
    </w:p>
    <w:p w14:paraId="06F77916" w14:textId="5F6BE84F" w:rsidR="00BC0CF8" w:rsidRPr="00BC0CF8" w:rsidRDefault="00BC0CF8" w:rsidP="00ED3B86">
      <w:pPr>
        <w:pStyle w:val="ListParagraph"/>
        <w:numPr>
          <w:ilvl w:val="0"/>
          <w:numId w:val="13"/>
        </w:numPr>
        <w:spacing w:after="0" w:line="240" w:lineRule="auto"/>
        <w:ind w:left="546" w:hanging="532"/>
        <w:rPr>
          <w:rFonts w:ascii="Nunito" w:hAnsi="Nunito"/>
          <w:sz w:val="24"/>
          <w:szCs w:val="24"/>
        </w:rPr>
      </w:pPr>
      <w:r w:rsidRPr="00BC0CF8">
        <w:rPr>
          <w:rFonts w:ascii="Nunito" w:hAnsi="Nunito"/>
          <w:sz w:val="24"/>
          <w:szCs w:val="24"/>
        </w:rPr>
        <w:t>General agreement that more affordable homes are needed across Oxfordshire</w:t>
      </w:r>
      <w:r w:rsidR="00C04B77">
        <w:rPr>
          <w:rFonts w:ascii="Nunito" w:hAnsi="Nunito"/>
          <w:sz w:val="24"/>
          <w:szCs w:val="24"/>
        </w:rPr>
        <w:t>.</w:t>
      </w:r>
    </w:p>
    <w:p w14:paraId="5EECF5AA" w14:textId="3614029D" w:rsidR="00BC0CF8" w:rsidRPr="00BC0CF8" w:rsidRDefault="00BC0CF8" w:rsidP="00ED3B86">
      <w:pPr>
        <w:pStyle w:val="ListParagraph"/>
        <w:numPr>
          <w:ilvl w:val="0"/>
          <w:numId w:val="13"/>
        </w:numPr>
        <w:spacing w:after="0" w:line="240" w:lineRule="auto"/>
        <w:ind w:left="546" w:hanging="532"/>
        <w:rPr>
          <w:rFonts w:ascii="Nunito" w:hAnsi="Nunito"/>
          <w:sz w:val="24"/>
          <w:szCs w:val="24"/>
        </w:rPr>
      </w:pPr>
      <w:r w:rsidRPr="00BC0CF8">
        <w:rPr>
          <w:rFonts w:ascii="Nunito" w:hAnsi="Nunito"/>
          <w:sz w:val="24"/>
          <w:szCs w:val="24"/>
        </w:rPr>
        <w:t xml:space="preserve">Further detail </w:t>
      </w:r>
      <w:r w:rsidR="00DA17EE">
        <w:rPr>
          <w:rFonts w:ascii="Nunito" w:hAnsi="Nunito"/>
          <w:sz w:val="24"/>
          <w:szCs w:val="24"/>
        </w:rPr>
        <w:t xml:space="preserve">is </w:t>
      </w:r>
      <w:r w:rsidRPr="00BC0CF8">
        <w:rPr>
          <w:rFonts w:ascii="Nunito" w:hAnsi="Nunito"/>
          <w:sz w:val="24"/>
          <w:szCs w:val="24"/>
        </w:rPr>
        <w:t>needed on the scope and content of the policies as they evolve from options</w:t>
      </w:r>
      <w:r w:rsidR="00C04B77">
        <w:rPr>
          <w:rFonts w:ascii="Nunito" w:hAnsi="Nunito"/>
          <w:sz w:val="24"/>
          <w:szCs w:val="24"/>
        </w:rPr>
        <w:t>.</w:t>
      </w:r>
      <w:r w:rsidRPr="00BC0CF8">
        <w:rPr>
          <w:rFonts w:ascii="Nunito" w:hAnsi="Nunito"/>
          <w:sz w:val="24"/>
          <w:szCs w:val="24"/>
        </w:rPr>
        <w:t xml:space="preserve"> </w:t>
      </w:r>
    </w:p>
    <w:p w14:paraId="43996F32" w14:textId="0248434F" w:rsidR="00BC0CF8" w:rsidRPr="00BC0CF8" w:rsidRDefault="00BC0CF8" w:rsidP="00ED3B86">
      <w:pPr>
        <w:pStyle w:val="ListParagraph"/>
        <w:numPr>
          <w:ilvl w:val="0"/>
          <w:numId w:val="13"/>
        </w:numPr>
        <w:spacing w:after="0" w:line="240" w:lineRule="auto"/>
        <w:ind w:left="546" w:hanging="532"/>
        <w:rPr>
          <w:rFonts w:ascii="Nunito" w:hAnsi="Nunito"/>
          <w:sz w:val="24"/>
          <w:szCs w:val="24"/>
        </w:rPr>
      </w:pPr>
      <w:r w:rsidRPr="00BC0CF8">
        <w:rPr>
          <w:rFonts w:ascii="Nunito" w:hAnsi="Nunito"/>
          <w:sz w:val="24"/>
          <w:szCs w:val="24"/>
        </w:rPr>
        <w:t xml:space="preserve">Flexibility in the policies </w:t>
      </w:r>
      <w:r w:rsidR="00DA17EE">
        <w:rPr>
          <w:rFonts w:ascii="Nunito" w:hAnsi="Nunito"/>
          <w:sz w:val="24"/>
          <w:szCs w:val="24"/>
        </w:rPr>
        <w:t xml:space="preserve">is </w:t>
      </w:r>
      <w:r w:rsidRPr="00BC0CF8">
        <w:rPr>
          <w:rFonts w:ascii="Nunito" w:hAnsi="Nunito"/>
          <w:sz w:val="24"/>
          <w:szCs w:val="24"/>
        </w:rPr>
        <w:t>needed due to the length of the plan period</w:t>
      </w:r>
    </w:p>
    <w:p w14:paraId="704BB557" w14:textId="0E373ACE" w:rsidR="00BC0CF8" w:rsidRPr="00BC0CF8" w:rsidRDefault="00BC0CF8" w:rsidP="00ED3B86">
      <w:pPr>
        <w:pStyle w:val="ListParagraph"/>
        <w:numPr>
          <w:ilvl w:val="0"/>
          <w:numId w:val="13"/>
        </w:numPr>
        <w:spacing w:after="0" w:line="240" w:lineRule="auto"/>
        <w:ind w:left="546" w:hanging="532"/>
        <w:rPr>
          <w:rFonts w:ascii="Nunito" w:hAnsi="Nunito"/>
          <w:sz w:val="24"/>
          <w:szCs w:val="24"/>
        </w:rPr>
      </w:pPr>
      <w:r w:rsidRPr="00BC0CF8">
        <w:rPr>
          <w:rFonts w:ascii="Nunito" w:hAnsi="Nunito"/>
          <w:sz w:val="24"/>
          <w:szCs w:val="24"/>
        </w:rPr>
        <w:t>Strong appetite to</w:t>
      </w:r>
      <w:r w:rsidR="00F661E6">
        <w:rPr>
          <w:rFonts w:ascii="Nunito" w:hAnsi="Nunito"/>
          <w:sz w:val="24"/>
          <w:szCs w:val="24"/>
        </w:rPr>
        <w:t xml:space="preserve"> undertake a comprehensive </w:t>
      </w:r>
      <w:r w:rsidRPr="00BC0CF8">
        <w:rPr>
          <w:rFonts w:ascii="Nunito" w:hAnsi="Nunito"/>
          <w:sz w:val="24"/>
          <w:szCs w:val="24"/>
        </w:rPr>
        <w:t xml:space="preserve">review </w:t>
      </w:r>
      <w:r w:rsidR="00F661E6">
        <w:rPr>
          <w:rFonts w:ascii="Nunito" w:hAnsi="Nunito"/>
          <w:sz w:val="24"/>
          <w:szCs w:val="24"/>
        </w:rPr>
        <w:t xml:space="preserve">of </w:t>
      </w:r>
      <w:r w:rsidRPr="00BC0CF8">
        <w:rPr>
          <w:rFonts w:ascii="Nunito" w:hAnsi="Nunito"/>
          <w:sz w:val="24"/>
          <w:szCs w:val="24"/>
        </w:rPr>
        <w:t>the</w:t>
      </w:r>
      <w:r w:rsidR="00F661E6">
        <w:rPr>
          <w:rFonts w:ascii="Nunito" w:hAnsi="Nunito"/>
          <w:sz w:val="24"/>
          <w:szCs w:val="24"/>
        </w:rPr>
        <w:t xml:space="preserve"> Oxford</w:t>
      </w:r>
      <w:r w:rsidRPr="00BC0CF8">
        <w:rPr>
          <w:rFonts w:ascii="Nunito" w:hAnsi="Nunito"/>
          <w:sz w:val="24"/>
          <w:szCs w:val="24"/>
        </w:rPr>
        <w:t xml:space="preserve"> Green Belt </w:t>
      </w:r>
    </w:p>
    <w:p w14:paraId="2378C531" w14:textId="1AF440FF" w:rsidR="00BC0CF8" w:rsidRPr="00BC0CF8" w:rsidRDefault="00BC0CF8" w:rsidP="00ED3B86">
      <w:pPr>
        <w:pStyle w:val="ListParagraph"/>
        <w:numPr>
          <w:ilvl w:val="0"/>
          <w:numId w:val="13"/>
        </w:numPr>
        <w:spacing w:after="0" w:line="240" w:lineRule="auto"/>
        <w:ind w:left="546" w:hanging="532"/>
        <w:rPr>
          <w:rFonts w:ascii="Nunito" w:hAnsi="Nunito"/>
          <w:sz w:val="24"/>
          <w:szCs w:val="24"/>
        </w:rPr>
      </w:pPr>
      <w:r w:rsidRPr="00BC0CF8">
        <w:rPr>
          <w:rFonts w:ascii="Nunito" w:hAnsi="Nunito"/>
          <w:sz w:val="24"/>
          <w:szCs w:val="24"/>
        </w:rPr>
        <w:t>Use of design and sustainability principles and policy thresholds (e.g. health impact assessments and air quality assessments) are largely welcomed</w:t>
      </w:r>
      <w:r w:rsidR="00C04B77">
        <w:rPr>
          <w:rFonts w:ascii="Nunito" w:hAnsi="Nunito"/>
          <w:sz w:val="24"/>
          <w:szCs w:val="24"/>
        </w:rPr>
        <w:t>.</w:t>
      </w:r>
    </w:p>
    <w:p w14:paraId="6B31A291" w14:textId="71EC8D43" w:rsidR="00BC0CF8" w:rsidRPr="00BC0CF8" w:rsidRDefault="00BC0CF8" w:rsidP="00ED3B86">
      <w:pPr>
        <w:pStyle w:val="ListParagraph"/>
        <w:numPr>
          <w:ilvl w:val="0"/>
          <w:numId w:val="13"/>
        </w:numPr>
        <w:spacing w:after="0" w:line="240" w:lineRule="auto"/>
        <w:ind w:left="546" w:hanging="532"/>
        <w:rPr>
          <w:rFonts w:ascii="Nunito" w:hAnsi="Nunito"/>
          <w:sz w:val="24"/>
          <w:szCs w:val="24"/>
        </w:rPr>
      </w:pPr>
      <w:r w:rsidRPr="00BC0CF8">
        <w:rPr>
          <w:rFonts w:ascii="Nunito" w:hAnsi="Nunito"/>
          <w:sz w:val="24"/>
          <w:szCs w:val="24"/>
        </w:rPr>
        <w:t>Development and the strategy should encourage sustainable and active travel and consider new technologies</w:t>
      </w:r>
      <w:r w:rsidR="00C04B77">
        <w:rPr>
          <w:rFonts w:ascii="Nunito" w:hAnsi="Nunito"/>
          <w:sz w:val="24"/>
          <w:szCs w:val="24"/>
        </w:rPr>
        <w:t>.</w:t>
      </w:r>
      <w:r w:rsidRPr="00BC0CF8">
        <w:rPr>
          <w:rFonts w:ascii="Nunito" w:hAnsi="Nunito"/>
          <w:sz w:val="24"/>
          <w:szCs w:val="24"/>
        </w:rPr>
        <w:t xml:space="preserve"> </w:t>
      </w:r>
    </w:p>
    <w:p w14:paraId="6A369699" w14:textId="13A139E1" w:rsidR="00BC0CF8" w:rsidRPr="00BC0CF8" w:rsidRDefault="00BC0CF8" w:rsidP="00ED3B86">
      <w:pPr>
        <w:pStyle w:val="ListParagraph"/>
        <w:numPr>
          <w:ilvl w:val="0"/>
          <w:numId w:val="13"/>
        </w:numPr>
        <w:spacing w:after="0" w:line="240" w:lineRule="auto"/>
        <w:ind w:left="546" w:hanging="532"/>
        <w:rPr>
          <w:rFonts w:ascii="Nunito" w:hAnsi="Nunito"/>
          <w:sz w:val="24"/>
          <w:szCs w:val="24"/>
        </w:rPr>
      </w:pPr>
      <w:r w:rsidRPr="00BC0CF8">
        <w:rPr>
          <w:rFonts w:ascii="Nunito" w:hAnsi="Nunito"/>
          <w:sz w:val="24"/>
          <w:szCs w:val="24"/>
        </w:rPr>
        <w:t>Further evidence</w:t>
      </w:r>
      <w:r w:rsidR="00DA17EE">
        <w:rPr>
          <w:rFonts w:ascii="Nunito" w:hAnsi="Nunito"/>
          <w:sz w:val="24"/>
          <w:szCs w:val="24"/>
        </w:rPr>
        <w:t xml:space="preserve"> is</w:t>
      </w:r>
      <w:r w:rsidRPr="00BC0CF8">
        <w:rPr>
          <w:rFonts w:ascii="Nunito" w:hAnsi="Nunito"/>
          <w:sz w:val="24"/>
          <w:szCs w:val="24"/>
        </w:rPr>
        <w:t xml:space="preserve"> needed to support policies and demonstration they are deliverable</w:t>
      </w:r>
      <w:r w:rsidR="00C04B77">
        <w:rPr>
          <w:rFonts w:ascii="Nunito" w:hAnsi="Nunito"/>
          <w:sz w:val="24"/>
          <w:szCs w:val="24"/>
        </w:rPr>
        <w:t>.</w:t>
      </w:r>
    </w:p>
    <w:p w14:paraId="4B3C6A96" w14:textId="795CBDC0" w:rsidR="00BC0CF8" w:rsidRPr="00BC0CF8" w:rsidRDefault="00BC0CF8" w:rsidP="00ED3B86">
      <w:pPr>
        <w:pStyle w:val="ListParagraph"/>
        <w:numPr>
          <w:ilvl w:val="0"/>
          <w:numId w:val="13"/>
        </w:numPr>
        <w:spacing w:after="0" w:line="240" w:lineRule="auto"/>
        <w:ind w:left="546" w:hanging="532"/>
        <w:rPr>
          <w:rFonts w:ascii="Nunito" w:hAnsi="Nunito"/>
          <w:sz w:val="24"/>
          <w:szCs w:val="24"/>
        </w:rPr>
      </w:pPr>
      <w:r w:rsidRPr="00BC0CF8">
        <w:rPr>
          <w:rFonts w:ascii="Nunito" w:hAnsi="Nunito"/>
          <w:sz w:val="24"/>
          <w:szCs w:val="24"/>
        </w:rPr>
        <w:t>Concern over the viability of some policy requirements (e.g. biodiversity net gain and sustainable design)</w:t>
      </w:r>
      <w:r w:rsidR="00C04B77">
        <w:rPr>
          <w:rFonts w:ascii="Nunito" w:hAnsi="Nunito"/>
          <w:sz w:val="24"/>
          <w:szCs w:val="24"/>
        </w:rPr>
        <w:t>.</w:t>
      </w:r>
      <w:r w:rsidRPr="00BC0CF8">
        <w:rPr>
          <w:rFonts w:ascii="Nunito" w:hAnsi="Nunito"/>
          <w:sz w:val="24"/>
          <w:szCs w:val="24"/>
        </w:rPr>
        <w:t xml:space="preserve"> </w:t>
      </w:r>
    </w:p>
    <w:p w14:paraId="261CC035" w14:textId="27FB74A7" w:rsidR="002D538D" w:rsidRDefault="00BC0CF8" w:rsidP="00ED3B86">
      <w:pPr>
        <w:pStyle w:val="ListParagraph"/>
        <w:numPr>
          <w:ilvl w:val="0"/>
          <w:numId w:val="13"/>
        </w:numPr>
        <w:spacing w:after="0" w:line="240" w:lineRule="auto"/>
        <w:ind w:left="546" w:hanging="532"/>
        <w:rPr>
          <w:rFonts w:ascii="Nunito" w:hAnsi="Nunito"/>
          <w:sz w:val="24"/>
          <w:szCs w:val="24"/>
        </w:rPr>
      </w:pPr>
      <w:r w:rsidRPr="00BC0CF8">
        <w:rPr>
          <w:rFonts w:ascii="Nunito" w:hAnsi="Nunito"/>
          <w:sz w:val="24"/>
          <w:szCs w:val="24"/>
        </w:rPr>
        <w:t xml:space="preserve">Consistency with the National Planning Policy Framework (e.g. brownfield first approach) </w:t>
      </w:r>
    </w:p>
    <w:p w14:paraId="67D1D1C2" w14:textId="1DBF9F14" w:rsidR="00BC0CF8" w:rsidRPr="00BC0CF8" w:rsidRDefault="002D538D" w:rsidP="00ED3B86">
      <w:pPr>
        <w:pStyle w:val="ListParagraph"/>
        <w:numPr>
          <w:ilvl w:val="0"/>
          <w:numId w:val="13"/>
        </w:numPr>
        <w:spacing w:after="0" w:line="240" w:lineRule="auto"/>
        <w:ind w:left="546" w:hanging="532"/>
        <w:rPr>
          <w:rFonts w:ascii="Nunito" w:hAnsi="Nunito"/>
          <w:sz w:val="24"/>
          <w:szCs w:val="24"/>
        </w:rPr>
      </w:pPr>
      <w:r>
        <w:rPr>
          <w:rFonts w:ascii="Nunito" w:hAnsi="Nunito"/>
          <w:sz w:val="24"/>
          <w:szCs w:val="24"/>
        </w:rPr>
        <w:t>A</w:t>
      </w:r>
      <w:r w:rsidR="00BC0CF8" w:rsidRPr="00BC0CF8">
        <w:rPr>
          <w:rFonts w:ascii="Nunito" w:hAnsi="Nunito"/>
          <w:sz w:val="24"/>
          <w:szCs w:val="24"/>
        </w:rPr>
        <w:t>voidance of duplication</w:t>
      </w:r>
      <w:r>
        <w:rPr>
          <w:rFonts w:ascii="Nunito" w:hAnsi="Nunito"/>
          <w:sz w:val="24"/>
          <w:szCs w:val="24"/>
        </w:rPr>
        <w:t xml:space="preserve">, </w:t>
      </w:r>
      <w:r w:rsidR="00BC0CF8" w:rsidRPr="00BC0CF8">
        <w:rPr>
          <w:rFonts w:ascii="Nunito" w:hAnsi="Nunito"/>
          <w:sz w:val="24"/>
          <w:szCs w:val="24"/>
        </w:rPr>
        <w:t>repetition</w:t>
      </w:r>
      <w:r>
        <w:rPr>
          <w:rFonts w:ascii="Nunito" w:hAnsi="Nunito"/>
          <w:sz w:val="24"/>
          <w:szCs w:val="24"/>
        </w:rPr>
        <w:t xml:space="preserve"> and use of jargon, with clearer and more concise policies</w:t>
      </w:r>
    </w:p>
    <w:p w14:paraId="7768F470" w14:textId="5AEA4919" w:rsidR="00BC0CF8" w:rsidRPr="00BC0CF8" w:rsidRDefault="00BC0CF8" w:rsidP="00ED3B86">
      <w:pPr>
        <w:pStyle w:val="ListParagraph"/>
        <w:numPr>
          <w:ilvl w:val="0"/>
          <w:numId w:val="13"/>
        </w:numPr>
        <w:spacing w:after="0" w:line="240" w:lineRule="auto"/>
        <w:ind w:left="546" w:hanging="532"/>
        <w:rPr>
          <w:rFonts w:ascii="Nunito" w:hAnsi="Nunito"/>
          <w:sz w:val="24"/>
          <w:szCs w:val="24"/>
        </w:rPr>
      </w:pPr>
      <w:r w:rsidRPr="00BC0CF8">
        <w:rPr>
          <w:rFonts w:ascii="Nunito" w:hAnsi="Nunito"/>
          <w:sz w:val="24"/>
          <w:szCs w:val="24"/>
        </w:rPr>
        <w:t>Uncertainty over the future role of the</w:t>
      </w:r>
      <w:r w:rsidR="00D91D52">
        <w:rPr>
          <w:rFonts w:ascii="Nunito" w:hAnsi="Nunito"/>
          <w:sz w:val="24"/>
          <w:szCs w:val="24"/>
        </w:rPr>
        <w:t xml:space="preserve"> joint plan </w:t>
      </w:r>
      <w:r w:rsidRPr="00BC0CF8">
        <w:rPr>
          <w:rFonts w:ascii="Nunito" w:hAnsi="Nunito"/>
          <w:sz w:val="24"/>
          <w:szCs w:val="24"/>
        </w:rPr>
        <w:t>in view of the Oxford-Cambridge Arc Spatial Framework</w:t>
      </w:r>
      <w:r w:rsidR="00C04B77">
        <w:rPr>
          <w:rFonts w:ascii="Nunito" w:hAnsi="Nunito"/>
          <w:sz w:val="24"/>
          <w:szCs w:val="24"/>
        </w:rPr>
        <w:t>.</w:t>
      </w:r>
      <w:r w:rsidRPr="00BC0CF8">
        <w:rPr>
          <w:rFonts w:ascii="Nunito" w:hAnsi="Nunito"/>
          <w:sz w:val="24"/>
          <w:szCs w:val="24"/>
        </w:rPr>
        <w:t xml:space="preserve"> </w:t>
      </w:r>
    </w:p>
    <w:p w14:paraId="10765B49" w14:textId="03BA8063" w:rsidR="00BC0CF8" w:rsidRPr="00BC0CF8" w:rsidRDefault="002D538D" w:rsidP="00ED3B86">
      <w:pPr>
        <w:pStyle w:val="ListParagraph"/>
        <w:numPr>
          <w:ilvl w:val="0"/>
          <w:numId w:val="13"/>
        </w:numPr>
        <w:spacing w:after="0" w:line="240" w:lineRule="auto"/>
        <w:ind w:left="546" w:hanging="532"/>
        <w:rPr>
          <w:rFonts w:ascii="Nunito" w:hAnsi="Nunito"/>
          <w:sz w:val="24"/>
          <w:szCs w:val="24"/>
        </w:rPr>
      </w:pPr>
      <w:r>
        <w:rPr>
          <w:rFonts w:ascii="Nunito" w:hAnsi="Nunito"/>
          <w:sz w:val="24"/>
          <w:szCs w:val="24"/>
        </w:rPr>
        <w:t xml:space="preserve">Clarification </w:t>
      </w:r>
      <w:r w:rsidR="00DA17EE">
        <w:rPr>
          <w:rFonts w:ascii="Nunito" w:hAnsi="Nunito"/>
          <w:sz w:val="24"/>
          <w:szCs w:val="24"/>
        </w:rPr>
        <w:t xml:space="preserve">on </w:t>
      </w:r>
      <w:r w:rsidR="00BC0CF8" w:rsidRPr="00BC0CF8">
        <w:rPr>
          <w:rFonts w:ascii="Nunito" w:hAnsi="Nunito"/>
          <w:sz w:val="24"/>
          <w:szCs w:val="24"/>
        </w:rPr>
        <w:t>how the spatial options will deliver against the vision and objectives.</w:t>
      </w:r>
    </w:p>
    <w:p w14:paraId="2798B6E5" w14:textId="145B2CDB" w:rsidR="00BC0CF8" w:rsidRPr="00BC0CF8" w:rsidRDefault="006B6B2A" w:rsidP="00ED3B86">
      <w:pPr>
        <w:pStyle w:val="ListParagraph"/>
        <w:numPr>
          <w:ilvl w:val="0"/>
          <w:numId w:val="13"/>
        </w:numPr>
        <w:spacing w:after="0" w:line="240" w:lineRule="auto"/>
        <w:ind w:left="546" w:hanging="532"/>
        <w:rPr>
          <w:rFonts w:ascii="Nunito" w:hAnsi="Nunito"/>
          <w:sz w:val="24"/>
          <w:szCs w:val="24"/>
        </w:rPr>
      </w:pPr>
      <w:r>
        <w:rPr>
          <w:rFonts w:ascii="Nunito" w:hAnsi="Nunito"/>
          <w:sz w:val="24"/>
          <w:szCs w:val="24"/>
        </w:rPr>
        <w:t>F</w:t>
      </w:r>
      <w:r w:rsidR="00BC0CF8" w:rsidRPr="00BC0CF8">
        <w:rPr>
          <w:rFonts w:ascii="Nunito" w:hAnsi="Nunito"/>
          <w:sz w:val="24"/>
          <w:szCs w:val="24"/>
        </w:rPr>
        <w:t>uture growth requirements</w:t>
      </w:r>
      <w:r>
        <w:rPr>
          <w:rFonts w:ascii="Nunito" w:hAnsi="Nunito"/>
          <w:sz w:val="24"/>
          <w:szCs w:val="24"/>
        </w:rPr>
        <w:t xml:space="preserve"> must be balanced against e</w:t>
      </w:r>
      <w:r w:rsidRPr="00BC0CF8">
        <w:rPr>
          <w:rFonts w:ascii="Nunito" w:hAnsi="Nunito"/>
          <w:sz w:val="24"/>
          <w:szCs w:val="24"/>
        </w:rPr>
        <w:t>nvironmental objective</w:t>
      </w:r>
      <w:r>
        <w:rPr>
          <w:rFonts w:ascii="Nunito" w:hAnsi="Nunito"/>
          <w:sz w:val="24"/>
          <w:szCs w:val="24"/>
        </w:rPr>
        <w:t>s</w:t>
      </w:r>
    </w:p>
    <w:p w14:paraId="166DDC68" w14:textId="1365B157" w:rsidR="00BC0CF8" w:rsidRPr="00BC0CF8" w:rsidRDefault="00BC0CF8" w:rsidP="00ED3B86">
      <w:pPr>
        <w:pStyle w:val="ListParagraph"/>
        <w:numPr>
          <w:ilvl w:val="0"/>
          <w:numId w:val="13"/>
        </w:numPr>
        <w:spacing w:after="0" w:line="240" w:lineRule="auto"/>
        <w:ind w:left="546" w:hanging="532"/>
        <w:rPr>
          <w:rFonts w:ascii="Nunito" w:hAnsi="Nunito"/>
          <w:sz w:val="24"/>
          <w:szCs w:val="24"/>
        </w:rPr>
      </w:pPr>
      <w:r w:rsidRPr="00BC0CF8">
        <w:rPr>
          <w:rFonts w:ascii="Nunito" w:hAnsi="Nunito"/>
          <w:sz w:val="24"/>
          <w:szCs w:val="24"/>
        </w:rPr>
        <w:t xml:space="preserve">Growth need scenarios: </w:t>
      </w:r>
      <w:r w:rsidR="004B2384">
        <w:rPr>
          <w:rFonts w:ascii="Nunito" w:hAnsi="Nunito"/>
          <w:sz w:val="24"/>
          <w:szCs w:val="24"/>
        </w:rPr>
        <w:t>In general, b</w:t>
      </w:r>
      <w:r w:rsidRPr="00BC0CF8">
        <w:rPr>
          <w:rFonts w:ascii="Nunito" w:hAnsi="Nunito"/>
          <w:sz w:val="24"/>
          <w:szCs w:val="24"/>
        </w:rPr>
        <w:t>usiness-as-usual and standard method</w:t>
      </w:r>
      <w:r w:rsidR="0095275E">
        <w:rPr>
          <w:rFonts w:ascii="Nunito" w:hAnsi="Nunito"/>
          <w:sz w:val="24"/>
          <w:szCs w:val="24"/>
        </w:rPr>
        <w:t xml:space="preserve"> approaches</w:t>
      </w:r>
      <w:r w:rsidRPr="00BC0CF8">
        <w:rPr>
          <w:rFonts w:ascii="Nunito" w:hAnsi="Nunito"/>
          <w:sz w:val="24"/>
          <w:szCs w:val="24"/>
        </w:rPr>
        <w:t xml:space="preserve"> are not well supported</w:t>
      </w:r>
      <w:r w:rsidR="004D0933">
        <w:rPr>
          <w:rStyle w:val="FootnoteReference"/>
          <w:rFonts w:ascii="Nunito" w:hAnsi="Nunito"/>
          <w:sz w:val="24"/>
          <w:szCs w:val="24"/>
        </w:rPr>
        <w:footnoteReference w:id="1"/>
      </w:r>
      <w:r w:rsidRPr="00BC0CF8">
        <w:rPr>
          <w:rFonts w:ascii="Nunito" w:hAnsi="Nunito"/>
          <w:sz w:val="24"/>
          <w:szCs w:val="24"/>
        </w:rPr>
        <w:t>. Transformational growth received the highest number of positive responses (especially from developers and landowners) but additional, alternative scenarios (i.e.  lower than the standard method) threshold also received wide support, especially from environment</w:t>
      </w:r>
      <w:r w:rsidR="0095275E">
        <w:rPr>
          <w:rFonts w:ascii="Nunito" w:hAnsi="Nunito"/>
          <w:sz w:val="24"/>
          <w:szCs w:val="24"/>
        </w:rPr>
        <w:t>al</w:t>
      </w:r>
      <w:r w:rsidRPr="00BC0CF8">
        <w:rPr>
          <w:rFonts w:ascii="Nunito" w:hAnsi="Nunito"/>
          <w:sz w:val="24"/>
          <w:szCs w:val="24"/>
        </w:rPr>
        <w:t xml:space="preserve"> and amenity groups. </w:t>
      </w:r>
    </w:p>
    <w:p w14:paraId="02BA77AA" w14:textId="795308CC" w:rsidR="004B2384" w:rsidRPr="004B2384" w:rsidRDefault="00BC0CF8" w:rsidP="00573F9B">
      <w:pPr>
        <w:pStyle w:val="ListParagraph"/>
        <w:numPr>
          <w:ilvl w:val="0"/>
          <w:numId w:val="13"/>
        </w:numPr>
        <w:spacing w:after="0" w:line="240" w:lineRule="auto"/>
        <w:ind w:left="546" w:hanging="532"/>
        <w:rPr>
          <w:rFonts w:ascii="Nunito" w:hAnsi="Nunito"/>
          <w:sz w:val="24"/>
          <w:szCs w:val="24"/>
        </w:rPr>
      </w:pPr>
      <w:r w:rsidRPr="004B2384">
        <w:rPr>
          <w:rFonts w:ascii="Nunito" w:hAnsi="Nunito"/>
          <w:sz w:val="24"/>
          <w:szCs w:val="24"/>
        </w:rPr>
        <w:t xml:space="preserve">Spatial options: Large settlements and existing growth locations </w:t>
      </w:r>
      <w:r w:rsidR="00C04B77" w:rsidRPr="004B2384">
        <w:rPr>
          <w:rFonts w:ascii="Nunito" w:hAnsi="Nunito"/>
          <w:sz w:val="24"/>
          <w:szCs w:val="24"/>
        </w:rPr>
        <w:t>(including transport corridors</w:t>
      </w:r>
      <w:r w:rsidR="004B2384" w:rsidRPr="004B2384">
        <w:rPr>
          <w:rFonts w:ascii="Nunito" w:hAnsi="Nunito"/>
          <w:sz w:val="24"/>
          <w:szCs w:val="24"/>
        </w:rPr>
        <w:t xml:space="preserve"> and areas of employment</w:t>
      </w:r>
      <w:r w:rsidR="00C04B77" w:rsidRPr="004B2384">
        <w:rPr>
          <w:rFonts w:ascii="Nunito" w:hAnsi="Nunito"/>
          <w:sz w:val="24"/>
          <w:szCs w:val="24"/>
        </w:rPr>
        <w:t xml:space="preserve">) </w:t>
      </w:r>
      <w:r w:rsidRPr="004B2384">
        <w:rPr>
          <w:rFonts w:ascii="Nunito" w:hAnsi="Nunito"/>
          <w:sz w:val="24"/>
          <w:szCs w:val="24"/>
        </w:rPr>
        <w:t>are generally supported, subject to caveats</w:t>
      </w:r>
      <w:r w:rsidR="00C04B77" w:rsidRPr="004B2384">
        <w:rPr>
          <w:rFonts w:ascii="Nunito" w:hAnsi="Nunito"/>
          <w:sz w:val="24"/>
          <w:szCs w:val="24"/>
        </w:rPr>
        <w:t>.</w:t>
      </w:r>
      <w:r w:rsidR="004B2384" w:rsidRPr="004B2384">
        <w:rPr>
          <w:rFonts w:ascii="Nunito" w:hAnsi="Nunito"/>
          <w:sz w:val="24"/>
          <w:szCs w:val="24"/>
        </w:rPr>
        <w:t xml:space="preserve"> </w:t>
      </w:r>
    </w:p>
    <w:p w14:paraId="382E6105" w14:textId="6026B3F8" w:rsidR="006B6B2A" w:rsidRPr="00BC0CF8" w:rsidRDefault="00A057C9" w:rsidP="006B6B2A">
      <w:pPr>
        <w:pStyle w:val="ListParagraph"/>
        <w:numPr>
          <w:ilvl w:val="0"/>
          <w:numId w:val="13"/>
        </w:numPr>
        <w:spacing w:after="0" w:line="240" w:lineRule="auto"/>
        <w:ind w:left="546" w:hanging="532"/>
        <w:rPr>
          <w:rFonts w:ascii="Nunito" w:hAnsi="Nunito"/>
          <w:sz w:val="24"/>
          <w:szCs w:val="24"/>
        </w:rPr>
      </w:pPr>
      <w:r>
        <w:rPr>
          <w:rFonts w:ascii="Nunito" w:hAnsi="Nunito"/>
          <w:sz w:val="24"/>
          <w:szCs w:val="24"/>
        </w:rPr>
        <w:t>Some c</w:t>
      </w:r>
      <w:r w:rsidR="006B6B2A" w:rsidRPr="00BC0CF8">
        <w:rPr>
          <w:rFonts w:ascii="Nunito" w:hAnsi="Nunito"/>
          <w:sz w:val="24"/>
          <w:szCs w:val="24"/>
        </w:rPr>
        <w:t xml:space="preserve">onsultees want more say on the next iteration </w:t>
      </w:r>
      <w:r w:rsidR="006B6B2A">
        <w:rPr>
          <w:rFonts w:ascii="Nunito" w:hAnsi="Nunito"/>
          <w:sz w:val="24"/>
          <w:szCs w:val="24"/>
        </w:rPr>
        <w:t xml:space="preserve">of the plan </w:t>
      </w:r>
      <w:r w:rsidR="006B6B2A" w:rsidRPr="00BC0CF8">
        <w:rPr>
          <w:rFonts w:ascii="Nunito" w:hAnsi="Nunito"/>
          <w:sz w:val="24"/>
          <w:szCs w:val="24"/>
        </w:rPr>
        <w:t>- expressed general concern about jumping to regulation 19</w:t>
      </w:r>
      <w:r w:rsidR="006B6B2A">
        <w:rPr>
          <w:rFonts w:ascii="Nunito" w:hAnsi="Nunito"/>
          <w:sz w:val="24"/>
          <w:szCs w:val="24"/>
        </w:rPr>
        <w:t xml:space="preserve"> (the formal stage of plan preparation)</w:t>
      </w:r>
      <w:r w:rsidR="006B6B2A" w:rsidRPr="00BC0CF8">
        <w:rPr>
          <w:rFonts w:ascii="Nunito" w:hAnsi="Nunito"/>
          <w:sz w:val="24"/>
          <w:szCs w:val="24"/>
        </w:rPr>
        <w:t xml:space="preserve"> without </w:t>
      </w:r>
      <w:r w:rsidR="00F02951">
        <w:rPr>
          <w:rFonts w:ascii="Nunito" w:hAnsi="Nunito"/>
          <w:sz w:val="24"/>
          <w:szCs w:val="24"/>
        </w:rPr>
        <w:t xml:space="preserve">having </w:t>
      </w:r>
      <w:r w:rsidR="006B6B2A" w:rsidRPr="00BC0CF8">
        <w:rPr>
          <w:rFonts w:ascii="Nunito" w:hAnsi="Nunito"/>
          <w:sz w:val="24"/>
          <w:szCs w:val="24"/>
        </w:rPr>
        <w:t xml:space="preserve">the opportunity to consider the preferred strategy, </w:t>
      </w:r>
      <w:proofErr w:type="gramStart"/>
      <w:r w:rsidR="006B6B2A" w:rsidRPr="00BC0CF8">
        <w:rPr>
          <w:rFonts w:ascii="Nunito" w:hAnsi="Nunito"/>
          <w:sz w:val="24"/>
          <w:szCs w:val="24"/>
        </w:rPr>
        <w:t>policies</w:t>
      </w:r>
      <w:proofErr w:type="gramEnd"/>
      <w:r w:rsidR="006B6B2A" w:rsidRPr="00BC0CF8">
        <w:rPr>
          <w:rFonts w:ascii="Nunito" w:hAnsi="Nunito"/>
          <w:sz w:val="24"/>
          <w:szCs w:val="24"/>
        </w:rPr>
        <w:t xml:space="preserve"> and reasonable alternatives</w:t>
      </w:r>
      <w:r w:rsidR="006B6B2A">
        <w:rPr>
          <w:rFonts w:ascii="Nunito" w:hAnsi="Nunito"/>
          <w:sz w:val="24"/>
          <w:szCs w:val="24"/>
        </w:rPr>
        <w:t>.</w:t>
      </w:r>
      <w:r w:rsidR="006B6B2A" w:rsidRPr="00BC0CF8">
        <w:rPr>
          <w:rFonts w:ascii="Nunito" w:hAnsi="Nunito"/>
          <w:sz w:val="24"/>
          <w:szCs w:val="24"/>
        </w:rPr>
        <w:t xml:space="preserve"> </w:t>
      </w:r>
    </w:p>
    <w:p w14:paraId="040EC913" w14:textId="77777777" w:rsidR="00BC0CF8" w:rsidRPr="00BC0CF8" w:rsidRDefault="00BC0CF8" w:rsidP="00BC0CF8">
      <w:pPr>
        <w:spacing w:after="0" w:line="240" w:lineRule="auto"/>
        <w:ind w:left="567"/>
        <w:contextualSpacing/>
        <w:rPr>
          <w:rFonts w:ascii="Nunito" w:eastAsia="Arial" w:hAnsi="Nunito" w:cs="Arial"/>
          <w:sz w:val="24"/>
          <w:szCs w:val="24"/>
          <w:lang w:val="en-US"/>
        </w:rPr>
      </w:pPr>
    </w:p>
    <w:p w14:paraId="29573922" w14:textId="61500A90" w:rsidR="00620760" w:rsidRPr="00620760" w:rsidRDefault="00BC0CF8" w:rsidP="00EC4696">
      <w:pPr>
        <w:pStyle w:val="ListParagraph"/>
        <w:numPr>
          <w:ilvl w:val="1"/>
          <w:numId w:val="16"/>
        </w:numPr>
        <w:tabs>
          <w:tab w:val="left" w:pos="532"/>
          <w:tab w:val="left" w:pos="993"/>
        </w:tabs>
        <w:spacing w:after="0" w:line="240" w:lineRule="auto"/>
        <w:ind w:left="0" w:firstLine="0"/>
        <w:jc w:val="both"/>
        <w:rPr>
          <w:rFonts w:ascii="Nunito" w:eastAsia="Arial" w:hAnsi="Nunito" w:cs="Arial"/>
          <w:sz w:val="24"/>
          <w:szCs w:val="24"/>
          <w:lang w:val="en-US"/>
        </w:rPr>
      </w:pPr>
      <w:bookmarkStart w:id="0" w:name="_Hlk93678094"/>
      <w:r w:rsidRPr="00182637">
        <w:rPr>
          <w:rFonts w:ascii="Nunito" w:eastAsia="Arial" w:hAnsi="Nunito" w:cs="Arial"/>
          <w:sz w:val="24"/>
          <w:szCs w:val="24"/>
          <w:lang w:val="en-US"/>
        </w:rPr>
        <w:t xml:space="preserve">For a more detailed breakdown of the consultation results, please read </w:t>
      </w:r>
      <w:r w:rsidR="00AE1077" w:rsidRPr="00182637">
        <w:rPr>
          <w:rFonts w:ascii="Nunito" w:eastAsia="Arial" w:hAnsi="Nunito" w:cs="Arial"/>
          <w:sz w:val="24"/>
          <w:szCs w:val="24"/>
          <w:lang w:val="en-US"/>
        </w:rPr>
        <w:t xml:space="preserve">the regulation 18 (part 2) consultation report at </w:t>
      </w:r>
      <w:r w:rsidRPr="00182637">
        <w:rPr>
          <w:rFonts w:ascii="Nunito" w:eastAsia="Arial" w:hAnsi="Nunito" w:cs="Arial"/>
          <w:sz w:val="24"/>
          <w:szCs w:val="24"/>
          <w:lang w:val="en-US"/>
        </w:rPr>
        <w:t>appendix 1</w:t>
      </w:r>
      <w:r w:rsidR="00F07567" w:rsidRPr="00182637">
        <w:rPr>
          <w:rFonts w:ascii="Nunito" w:eastAsia="Arial" w:hAnsi="Nunito" w:cs="Arial"/>
          <w:sz w:val="24"/>
          <w:szCs w:val="24"/>
          <w:lang w:val="en-US"/>
        </w:rPr>
        <w:t xml:space="preserve"> (see attached)</w:t>
      </w:r>
      <w:r w:rsidRPr="00182637">
        <w:rPr>
          <w:rFonts w:ascii="Nunito" w:eastAsia="Arial" w:hAnsi="Nunito" w:cs="Arial"/>
          <w:sz w:val="24"/>
          <w:szCs w:val="24"/>
          <w:lang w:val="en-US"/>
        </w:rPr>
        <w:t xml:space="preserve">. </w:t>
      </w:r>
      <w:r w:rsidR="00AE1077" w:rsidRPr="00182637">
        <w:rPr>
          <w:rFonts w:ascii="Nunito" w:hAnsi="Nunito"/>
          <w:sz w:val="24"/>
          <w:szCs w:val="24"/>
        </w:rPr>
        <w:t xml:space="preserve"> </w:t>
      </w:r>
      <w:r w:rsidR="00182637" w:rsidRPr="00182637">
        <w:rPr>
          <w:rFonts w:ascii="Nunito" w:hAnsi="Nunito"/>
          <w:sz w:val="24"/>
          <w:szCs w:val="24"/>
        </w:rPr>
        <w:t>The consultation report provides a</w:t>
      </w:r>
      <w:r w:rsidR="00182637">
        <w:rPr>
          <w:rFonts w:ascii="Nunito" w:hAnsi="Nunito"/>
          <w:sz w:val="24"/>
          <w:szCs w:val="24"/>
        </w:rPr>
        <w:t xml:space="preserve"> </w:t>
      </w:r>
      <w:r w:rsidR="00182637" w:rsidRPr="00182637">
        <w:rPr>
          <w:rFonts w:ascii="Nunito" w:hAnsi="Nunito"/>
          <w:sz w:val="24"/>
          <w:szCs w:val="24"/>
        </w:rPr>
        <w:t>summary of the responses to the public consultation</w:t>
      </w:r>
      <w:r w:rsidR="00182637">
        <w:rPr>
          <w:rFonts w:ascii="Nunito" w:hAnsi="Nunito"/>
          <w:sz w:val="24"/>
          <w:szCs w:val="24"/>
        </w:rPr>
        <w:t>, which will inform the next stages of the plan process</w:t>
      </w:r>
      <w:r w:rsidR="00182637" w:rsidRPr="00182637">
        <w:rPr>
          <w:rFonts w:ascii="Nunito" w:hAnsi="Nunito"/>
          <w:sz w:val="24"/>
          <w:szCs w:val="24"/>
        </w:rPr>
        <w:t xml:space="preserve">. </w:t>
      </w:r>
      <w:r w:rsidR="00182637">
        <w:rPr>
          <w:rFonts w:ascii="Nunito" w:hAnsi="Nunito"/>
          <w:sz w:val="24"/>
          <w:szCs w:val="24"/>
        </w:rPr>
        <w:t xml:space="preserve"> </w:t>
      </w:r>
      <w:r w:rsidR="00C2190C">
        <w:rPr>
          <w:rFonts w:ascii="Nunito" w:hAnsi="Nunito"/>
          <w:sz w:val="24"/>
          <w:szCs w:val="24"/>
        </w:rPr>
        <w:t xml:space="preserve">An </w:t>
      </w:r>
      <w:r w:rsidR="00C2190C" w:rsidRPr="0002505A">
        <w:rPr>
          <w:rFonts w:ascii="Nunito" w:hAnsi="Nunito"/>
          <w:sz w:val="24"/>
          <w:szCs w:val="24"/>
        </w:rPr>
        <w:t xml:space="preserve">explanation of </w:t>
      </w:r>
      <w:r w:rsidR="00C2190C" w:rsidRPr="0002505A">
        <w:rPr>
          <w:rFonts w:ascii="Nunito" w:eastAsia="Arial" w:hAnsi="Nunito" w:cs="Arial"/>
          <w:sz w:val="24"/>
          <w:szCs w:val="24"/>
          <w:lang w:val="en-US"/>
        </w:rPr>
        <w:t xml:space="preserve">how the views of people and organisations have informed the </w:t>
      </w:r>
      <w:r w:rsidR="00C2190C" w:rsidRPr="0002505A">
        <w:rPr>
          <w:rFonts w:ascii="Nunito" w:eastAsia="Arial" w:hAnsi="Nunito" w:cs="Arial"/>
          <w:sz w:val="24"/>
          <w:szCs w:val="24"/>
          <w:lang w:val="en-US"/>
        </w:rPr>
        <w:lastRenderedPageBreak/>
        <w:t xml:space="preserve">development of the plan </w:t>
      </w:r>
      <w:r w:rsidR="00C2190C">
        <w:rPr>
          <w:rFonts w:ascii="Nunito" w:eastAsia="Arial" w:hAnsi="Nunito" w:cs="Arial"/>
          <w:sz w:val="24"/>
          <w:szCs w:val="24"/>
          <w:lang w:val="en-US"/>
        </w:rPr>
        <w:t xml:space="preserve">will be provided </w:t>
      </w:r>
      <w:r w:rsidR="00C2190C" w:rsidRPr="007B0E67">
        <w:rPr>
          <w:rFonts w:ascii="Nunito" w:eastAsia="Arial" w:hAnsi="Nunito" w:cs="Arial"/>
          <w:sz w:val="24"/>
          <w:szCs w:val="24"/>
          <w:lang w:val="en-US"/>
        </w:rPr>
        <w:t>at the next preparation stage</w:t>
      </w:r>
      <w:r w:rsidR="00C2190C">
        <w:rPr>
          <w:rFonts w:ascii="Nunito" w:eastAsia="Arial" w:hAnsi="Nunito" w:cs="Arial"/>
          <w:sz w:val="24"/>
          <w:szCs w:val="24"/>
          <w:lang w:val="en-US"/>
        </w:rPr>
        <w:t xml:space="preserve">, </w:t>
      </w:r>
      <w:r w:rsidR="00C2190C" w:rsidRPr="0002505A">
        <w:rPr>
          <w:rFonts w:ascii="Nunito" w:eastAsia="Arial" w:hAnsi="Nunito" w:cs="Arial"/>
          <w:sz w:val="24"/>
          <w:szCs w:val="24"/>
          <w:lang w:val="en-US"/>
        </w:rPr>
        <w:t>in the form of an updated consultation report</w:t>
      </w:r>
      <w:r w:rsidR="00C2190C">
        <w:rPr>
          <w:rFonts w:ascii="Nunito" w:eastAsia="Arial" w:hAnsi="Nunito" w:cs="Arial"/>
          <w:sz w:val="24"/>
          <w:szCs w:val="24"/>
          <w:lang w:val="en-US"/>
        </w:rPr>
        <w:t>.</w:t>
      </w:r>
    </w:p>
    <w:bookmarkEnd w:id="0"/>
    <w:p w14:paraId="1F139DE3" w14:textId="77777777" w:rsidR="00620760" w:rsidRPr="00620760" w:rsidRDefault="00620760" w:rsidP="00EC4696">
      <w:pPr>
        <w:pStyle w:val="ListParagraph"/>
        <w:tabs>
          <w:tab w:val="left" w:pos="709"/>
          <w:tab w:val="left" w:pos="993"/>
        </w:tabs>
        <w:spacing w:after="0" w:line="240" w:lineRule="auto"/>
        <w:ind w:left="0"/>
        <w:jc w:val="both"/>
        <w:rPr>
          <w:rFonts w:ascii="Nunito" w:hAnsi="Nunito" w:cs="Arial"/>
          <w:b/>
          <w:bCs/>
          <w:sz w:val="26"/>
          <w:szCs w:val="26"/>
        </w:rPr>
      </w:pPr>
    </w:p>
    <w:p w14:paraId="3C2566D4" w14:textId="42CDCCF3" w:rsidR="00D008F5" w:rsidRPr="00F07567" w:rsidRDefault="007A3B8C" w:rsidP="00EC4696">
      <w:pPr>
        <w:tabs>
          <w:tab w:val="left" w:pos="709"/>
          <w:tab w:val="left" w:pos="993"/>
        </w:tabs>
        <w:spacing w:after="0" w:line="240" w:lineRule="auto"/>
        <w:jc w:val="both"/>
        <w:rPr>
          <w:rFonts w:ascii="Nunito" w:hAnsi="Nunito" w:cs="Arial"/>
          <w:b/>
          <w:bCs/>
          <w:sz w:val="26"/>
          <w:szCs w:val="26"/>
        </w:rPr>
      </w:pPr>
      <w:r w:rsidRPr="00F07567">
        <w:rPr>
          <w:rFonts w:ascii="Nunito" w:hAnsi="Nunito" w:cs="Arial"/>
          <w:b/>
          <w:bCs/>
          <w:sz w:val="26"/>
          <w:szCs w:val="26"/>
        </w:rPr>
        <w:t xml:space="preserve">2 </w:t>
      </w:r>
      <w:r w:rsidR="00396EE3" w:rsidRPr="00F07567">
        <w:rPr>
          <w:rFonts w:ascii="Nunito" w:hAnsi="Nunito" w:cs="Arial"/>
          <w:b/>
          <w:bCs/>
          <w:sz w:val="26"/>
          <w:szCs w:val="26"/>
        </w:rPr>
        <w:t xml:space="preserve"> </w:t>
      </w:r>
      <w:r w:rsidR="00D7645C" w:rsidRPr="00F07567">
        <w:rPr>
          <w:rFonts w:ascii="Nunito" w:hAnsi="Nunito" w:cs="Arial"/>
          <w:b/>
          <w:bCs/>
          <w:sz w:val="26"/>
          <w:szCs w:val="26"/>
        </w:rPr>
        <w:t xml:space="preserve">  </w:t>
      </w:r>
      <w:r w:rsidR="00F07567" w:rsidRPr="00F07567">
        <w:rPr>
          <w:rFonts w:ascii="Nunito" w:hAnsi="Nunito" w:cs="Arial"/>
          <w:b/>
          <w:bCs/>
          <w:sz w:val="26"/>
          <w:szCs w:val="26"/>
        </w:rPr>
        <w:t xml:space="preserve"> </w:t>
      </w:r>
      <w:r w:rsidR="00D008F5" w:rsidRPr="00F07567">
        <w:rPr>
          <w:rFonts w:ascii="Nunito" w:hAnsi="Nunito" w:cs="Arial"/>
          <w:b/>
          <w:bCs/>
          <w:sz w:val="26"/>
          <w:szCs w:val="26"/>
        </w:rPr>
        <w:t xml:space="preserve">Scope </w:t>
      </w:r>
      <w:r w:rsidR="000742F9" w:rsidRPr="00F07567">
        <w:rPr>
          <w:rFonts w:ascii="Nunito" w:hAnsi="Nunito" w:cs="Arial"/>
          <w:b/>
          <w:bCs/>
          <w:sz w:val="26"/>
          <w:szCs w:val="26"/>
        </w:rPr>
        <w:t xml:space="preserve">and purpose </w:t>
      </w:r>
      <w:r w:rsidR="00D008F5" w:rsidRPr="00F07567">
        <w:rPr>
          <w:rFonts w:ascii="Nunito" w:hAnsi="Nunito" w:cs="Arial"/>
          <w:b/>
          <w:bCs/>
          <w:sz w:val="26"/>
          <w:szCs w:val="26"/>
        </w:rPr>
        <w:t xml:space="preserve">of the Oxfordshire Plan </w:t>
      </w:r>
    </w:p>
    <w:p w14:paraId="1F4C79F4" w14:textId="53EF48A0" w:rsidR="00EA1ECF" w:rsidRPr="002F1682" w:rsidRDefault="00EA1ECF" w:rsidP="00EC4696">
      <w:pPr>
        <w:tabs>
          <w:tab w:val="left" w:pos="709"/>
          <w:tab w:val="left" w:pos="993"/>
        </w:tabs>
        <w:spacing w:after="0" w:line="240" w:lineRule="auto"/>
        <w:jc w:val="both"/>
        <w:rPr>
          <w:rFonts w:ascii="Nunito" w:hAnsi="Nunito" w:cs="Arial"/>
          <w:b/>
          <w:bCs/>
          <w:sz w:val="24"/>
          <w:szCs w:val="24"/>
        </w:rPr>
      </w:pPr>
    </w:p>
    <w:p w14:paraId="586D1E8E" w14:textId="313E197E" w:rsidR="003322AE" w:rsidRPr="00AA740D" w:rsidRDefault="003322AE" w:rsidP="00EC4696">
      <w:pPr>
        <w:tabs>
          <w:tab w:val="left" w:pos="709"/>
          <w:tab w:val="left" w:pos="993"/>
        </w:tabs>
        <w:autoSpaceDE w:val="0"/>
        <w:autoSpaceDN w:val="0"/>
        <w:adjustRightInd w:val="0"/>
        <w:spacing w:after="0" w:line="240" w:lineRule="auto"/>
        <w:jc w:val="both"/>
        <w:rPr>
          <w:rFonts w:ascii="Nunito" w:hAnsi="Nunito"/>
          <w:sz w:val="24"/>
          <w:szCs w:val="24"/>
        </w:rPr>
      </w:pPr>
      <w:bookmarkStart w:id="1" w:name="_Hlk92707869"/>
      <w:r w:rsidRPr="00AA740D">
        <w:rPr>
          <w:rFonts w:ascii="Nunito" w:hAnsi="Nunito"/>
          <w:sz w:val="24"/>
          <w:szCs w:val="24"/>
        </w:rPr>
        <w:t>2.</w:t>
      </w:r>
      <w:r w:rsidR="00953E92">
        <w:rPr>
          <w:rFonts w:ascii="Nunito" w:hAnsi="Nunito"/>
          <w:sz w:val="24"/>
          <w:szCs w:val="24"/>
        </w:rPr>
        <w:t>1</w:t>
      </w:r>
      <w:r w:rsidRPr="00AA740D">
        <w:rPr>
          <w:rFonts w:ascii="Nunito" w:hAnsi="Nunito"/>
          <w:sz w:val="24"/>
          <w:szCs w:val="24"/>
        </w:rPr>
        <w:t xml:space="preserve">  </w:t>
      </w:r>
      <w:r w:rsidR="003975E6">
        <w:rPr>
          <w:rFonts w:ascii="Nunito" w:hAnsi="Nunito"/>
          <w:sz w:val="24"/>
          <w:szCs w:val="24"/>
        </w:rPr>
        <w:t xml:space="preserve"> </w:t>
      </w:r>
      <w:r w:rsidR="00F661E6">
        <w:rPr>
          <w:rFonts w:ascii="Nunito" w:hAnsi="Nunito"/>
          <w:sz w:val="24"/>
          <w:szCs w:val="24"/>
        </w:rPr>
        <w:t>T</w:t>
      </w:r>
      <w:r w:rsidR="004A2091" w:rsidRPr="00AA740D">
        <w:rPr>
          <w:rFonts w:ascii="Nunito" w:hAnsi="Nunito"/>
          <w:sz w:val="24"/>
          <w:szCs w:val="24"/>
        </w:rPr>
        <w:t xml:space="preserve">he Oxfordshire Plan will </w:t>
      </w:r>
      <w:r w:rsidR="00AA740D" w:rsidRPr="00AA740D">
        <w:rPr>
          <w:rFonts w:ascii="Nunito" w:hAnsi="Nunito"/>
          <w:sz w:val="24"/>
          <w:szCs w:val="24"/>
        </w:rPr>
        <w:t xml:space="preserve">provide </w:t>
      </w:r>
      <w:r w:rsidR="004A2091" w:rsidRPr="00AA740D">
        <w:rPr>
          <w:rFonts w:ascii="Nunito" w:hAnsi="Nunito"/>
          <w:sz w:val="24"/>
          <w:szCs w:val="24"/>
        </w:rPr>
        <w:t>a positive</w:t>
      </w:r>
      <w:r w:rsidR="002D7245" w:rsidRPr="00AA740D">
        <w:rPr>
          <w:rFonts w:ascii="Nunito" w:hAnsi="Nunito"/>
          <w:sz w:val="24"/>
          <w:szCs w:val="24"/>
        </w:rPr>
        <w:t xml:space="preserve"> and</w:t>
      </w:r>
      <w:r w:rsidR="004A2091" w:rsidRPr="00AA740D">
        <w:rPr>
          <w:rFonts w:ascii="Nunito" w:hAnsi="Nunito"/>
          <w:sz w:val="24"/>
          <w:szCs w:val="24"/>
        </w:rPr>
        <w:t xml:space="preserve"> </w:t>
      </w:r>
      <w:r w:rsidR="003631B2" w:rsidRPr="00AA740D">
        <w:rPr>
          <w:rFonts w:ascii="Nunito" w:hAnsi="Nunito"/>
          <w:sz w:val="24"/>
          <w:szCs w:val="24"/>
        </w:rPr>
        <w:t xml:space="preserve">high-level </w:t>
      </w:r>
      <w:r w:rsidR="00AA740D" w:rsidRPr="00AA740D">
        <w:rPr>
          <w:rFonts w:ascii="Nunito" w:hAnsi="Nunito"/>
          <w:sz w:val="24"/>
          <w:szCs w:val="24"/>
        </w:rPr>
        <w:t xml:space="preserve">planning </w:t>
      </w:r>
      <w:r w:rsidR="004A2091" w:rsidRPr="00AA740D">
        <w:rPr>
          <w:rFonts w:ascii="Nunito" w:hAnsi="Nunito"/>
          <w:sz w:val="24"/>
          <w:szCs w:val="24"/>
        </w:rPr>
        <w:t>framework to</w:t>
      </w:r>
      <w:r w:rsidR="00AA740D" w:rsidRPr="00AA740D">
        <w:rPr>
          <w:rFonts w:ascii="Nunito" w:hAnsi="Nunito"/>
          <w:sz w:val="24"/>
          <w:szCs w:val="24"/>
        </w:rPr>
        <w:t xml:space="preserve"> support the delivery of new homes, economic development and associated infrastructure across Oxfordshire</w:t>
      </w:r>
      <w:r w:rsidR="004A2091" w:rsidRPr="00AA740D">
        <w:rPr>
          <w:rFonts w:ascii="Nunito" w:hAnsi="Nunito"/>
          <w:sz w:val="24"/>
          <w:szCs w:val="24"/>
        </w:rPr>
        <w:t>, with a bold vision to confront our climate crisis, build a fairer and more prosperous economy, foster more thriving and accessible neighbourhoods, and support a truly green recovery that protects the future of our wildlife and environmen</w:t>
      </w:r>
      <w:r w:rsidR="003631B2" w:rsidRPr="00AA740D">
        <w:rPr>
          <w:rFonts w:ascii="Nunito" w:hAnsi="Nunito"/>
          <w:sz w:val="24"/>
          <w:szCs w:val="24"/>
        </w:rPr>
        <w:t>t</w:t>
      </w:r>
      <w:r w:rsidR="00A26070" w:rsidRPr="00A26070">
        <w:rPr>
          <w:rFonts w:ascii="Nunito" w:hAnsi="Nunito"/>
          <w:sz w:val="24"/>
          <w:szCs w:val="24"/>
        </w:rPr>
        <w:t xml:space="preserve"> </w:t>
      </w:r>
      <w:r w:rsidR="00A26070">
        <w:rPr>
          <w:rFonts w:ascii="Nunito" w:hAnsi="Nunito"/>
          <w:sz w:val="24"/>
          <w:szCs w:val="24"/>
        </w:rPr>
        <w:t>up to 2050</w:t>
      </w:r>
      <w:r w:rsidR="004A2091" w:rsidRPr="00AA740D">
        <w:rPr>
          <w:rFonts w:ascii="Nunito" w:hAnsi="Nunito"/>
          <w:sz w:val="24"/>
          <w:szCs w:val="24"/>
        </w:rPr>
        <w:t>.</w:t>
      </w:r>
      <w:r w:rsidRPr="00AA740D">
        <w:rPr>
          <w:rFonts w:ascii="Nunito" w:hAnsi="Nunito"/>
          <w:sz w:val="24"/>
          <w:szCs w:val="24"/>
        </w:rPr>
        <w:t xml:space="preserve"> </w:t>
      </w:r>
    </w:p>
    <w:p w14:paraId="6777E40B" w14:textId="77777777" w:rsidR="003322AE" w:rsidRPr="002F1682" w:rsidRDefault="003322AE" w:rsidP="004A2091">
      <w:pPr>
        <w:spacing w:after="0" w:line="240" w:lineRule="auto"/>
        <w:jc w:val="both"/>
        <w:rPr>
          <w:rFonts w:ascii="Nunito" w:hAnsi="Nunito" w:cs="Arial"/>
          <w:sz w:val="24"/>
          <w:szCs w:val="24"/>
        </w:rPr>
      </w:pPr>
    </w:p>
    <w:p w14:paraId="7F4B7D9C" w14:textId="582F28CB" w:rsidR="00A26070" w:rsidRDefault="00C2153F" w:rsidP="005657CA">
      <w:pPr>
        <w:spacing w:after="0" w:line="240" w:lineRule="auto"/>
        <w:jc w:val="both"/>
        <w:rPr>
          <w:rFonts w:ascii="Nunito" w:eastAsia="Arial" w:hAnsi="Nunito" w:cs="Arial"/>
          <w:sz w:val="24"/>
          <w:szCs w:val="24"/>
          <w:lang w:val="en-US"/>
        </w:rPr>
      </w:pPr>
      <w:r w:rsidRPr="002F1682">
        <w:rPr>
          <w:rFonts w:ascii="Nunito" w:eastAsia="Arial" w:hAnsi="Nunito" w:cs="Arial"/>
          <w:sz w:val="24"/>
          <w:szCs w:val="24"/>
          <w:lang w:val="en-US"/>
        </w:rPr>
        <w:t>2.</w:t>
      </w:r>
      <w:r w:rsidR="00953E92">
        <w:rPr>
          <w:rFonts w:ascii="Nunito" w:eastAsia="Arial" w:hAnsi="Nunito" w:cs="Arial"/>
          <w:sz w:val="24"/>
          <w:szCs w:val="24"/>
          <w:lang w:val="en-US"/>
        </w:rPr>
        <w:t>2</w:t>
      </w:r>
      <w:r w:rsidRPr="002F1682">
        <w:rPr>
          <w:rFonts w:ascii="Nunito" w:eastAsia="Arial" w:hAnsi="Nunito" w:cs="Arial"/>
          <w:sz w:val="24"/>
          <w:szCs w:val="24"/>
          <w:lang w:val="en-US"/>
        </w:rPr>
        <w:t xml:space="preserve"> </w:t>
      </w:r>
      <w:r w:rsidR="003975E6">
        <w:rPr>
          <w:rFonts w:ascii="Nunito" w:eastAsia="Arial" w:hAnsi="Nunito" w:cs="Arial"/>
          <w:sz w:val="24"/>
          <w:szCs w:val="24"/>
          <w:lang w:val="en-US"/>
        </w:rPr>
        <w:t xml:space="preserve"> </w:t>
      </w:r>
      <w:r w:rsidRPr="002F1682">
        <w:rPr>
          <w:rFonts w:ascii="Nunito" w:eastAsia="Arial" w:hAnsi="Nunito" w:cs="Arial"/>
          <w:sz w:val="24"/>
          <w:szCs w:val="24"/>
          <w:lang w:val="en-US"/>
        </w:rPr>
        <w:t xml:space="preserve"> </w:t>
      </w:r>
      <w:r w:rsidR="003322AE" w:rsidRPr="002F1682">
        <w:rPr>
          <w:rFonts w:ascii="Nunito" w:eastAsia="Arial" w:hAnsi="Nunito" w:cs="Arial"/>
          <w:sz w:val="24"/>
          <w:szCs w:val="24"/>
          <w:lang w:val="en-US"/>
        </w:rPr>
        <w:t xml:space="preserve">The Oxfordshire Plan will </w:t>
      </w:r>
      <w:r w:rsidR="00877316" w:rsidRPr="002F1682">
        <w:rPr>
          <w:rFonts w:ascii="Nunito" w:eastAsia="Arial" w:hAnsi="Nunito" w:cs="Arial"/>
          <w:sz w:val="24"/>
          <w:szCs w:val="24"/>
          <w:lang w:val="en-US"/>
        </w:rPr>
        <w:t>build on</w:t>
      </w:r>
      <w:r w:rsidR="00A80F2D">
        <w:rPr>
          <w:rFonts w:ascii="Nunito" w:eastAsia="Arial" w:hAnsi="Nunito" w:cs="Arial"/>
          <w:sz w:val="24"/>
          <w:szCs w:val="24"/>
          <w:lang w:val="en-US"/>
        </w:rPr>
        <w:t xml:space="preserve"> the</w:t>
      </w:r>
      <w:r w:rsidR="00877316" w:rsidRPr="002F1682">
        <w:rPr>
          <w:rFonts w:ascii="Nunito" w:eastAsia="Arial" w:hAnsi="Nunito" w:cs="Arial"/>
          <w:sz w:val="24"/>
          <w:szCs w:val="24"/>
          <w:lang w:val="en-US"/>
        </w:rPr>
        <w:t xml:space="preserve"> </w:t>
      </w:r>
      <w:r w:rsidR="00D7645C" w:rsidRPr="002F1682">
        <w:rPr>
          <w:rFonts w:ascii="Nunito" w:eastAsia="Arial" w:hAnsi="Nunito" w:cs="Arial"/>
          <w:sz w:val="24"/>
          <w:szCs w:val="24"/>
          <w:lang w:val="en-US"/>
        </w:rPr>
        <w:t>Future Oxfordshire Partnership</w:t>
      </w:r>
      <w:r w:rsidR="00D7645C">
        <w:rPr>
          <w:rFonts w:ascii="Nunito" w:eastAsia="Arial" w:hAnsi="Nunito" w:cs="Arial"/>
          <w:sz w:val="24"/>
          <w:szCs w:val="24"/>
          <w:lang w:val="en-US"/>
        </w:rPr>
        <w:t>’s</w:t>
      </w:r>
      <w:r w:rsidR="00D7645C" w:rsidRPr="002F1682">
        <w:rPr>
          <w:rFonts w:ascii="Nunito" w:eastAsia="Arial" w:hAnsi="Nunito" w:cs="Arial"/>
          <w:sz w:val="24"/>
          <w:szCs w:val="24"/>
          <w:lang w:val="en-US"/>
        </w:rPr>
        <w:t xml:space="preserve"> </w:t>
      </w:r>
      <w:r w:rsidR="00521298" w:rsidRPr="002F1682">
        <w:rPr>
          <w:rFonts w:ascii="Nunito" w:eastAsia="Arial" w:hAnsi="Nunito" w:cs="Arial"/>
          <w:sz w:val="24"/>
          <w:szCs w:val="24"/>
          <w:lang w:val="en-US"/>
        </w:rPr>
        <w:t xml:space="preserve">strategic vision </w:t>
      </w:r>
      <w:r w:rsidR="003631B2" w:rsidRPr="002F1682">
        <w:rPr>
          <w:rFonts w:ascii="Nunito" w:eastAsia="Arial" w:hAnsi="Nunito" w:cs="Arial"/>
          <w:sz w:val="24"/>
          <w:szCs w:val="24"/>
          <w:lang w:val="en-US"/>
        </w:rPr>
        <w:t>(</w:t>
      </w:r>
      <w:r w:rsidR="00A26070">
        <w:rPr>
          <w:rFonts w:ascii="Nunito" w:eastAsia="Arial" w:hAnsi="Nunito" w:cs="Arial"/>
          <w:sz w:val="24"/>
          <w:szCs w:val="24"/>
          <w:lang w:val="en-US"/>
        </w:rPr>
        <w:t xml:space="preserve">further details are provided at </w:t>
      </w:r>
      <w:r w:rsidR="00D24B98" w:rsidRPr="002F1682">
        <w:rPr>
          <w:rFonts w:ascii="Nunito" w:eastAsia="Arial" w:hAnsi="Nunito" w:cs="Arial"/>
          <w:sz w:val="24"/>
          <w:szCs w:val="24"/>
          <w:lang w:val="en-US"/>
        </w:rPr>
        <w:fldChar w:fldCharType="begin"/>
      </w:r>
      <w:r w:rsidR="00D24B98" w:rsidRPr="002F1682">
        <w:rPr>
          <w:rFonts w:ascii="Nunito" w:eastAsia="Arial" w:hAnsi="Nunito" w:cs="Arial"/>
          <w:sz w:val="24"/>
          <w:szCs w:val="24"/>
          <w:lang w:val="en-US"/>
        </w:rPr>
        <w:instrText xml:space="preserve"> HYPERLINK "https://futureoxfordshirepartnership.org</w:instrText>
      </w:r>
      <w:r w:rsidR="00D24B98" w:rsidRPr="002F1682">
        <w:rPr>
          <w:rFonts w:ascii="Nunito" w:eastAsia="Arial" w:hAnsi="Nunito" w:cs="Arial"/>
          <w:sz w:val="24"/>
          <w:szCs w:val="24"/>
          <w:vertAlign w:val="superscript"/>
          <w:lang w:val="en-US"/>
        </w:rPr>
        <w:footnoteReference w:id="2"/>
      </w:r>
      <w:r w:rsidR="00D24B98" w:rsidRPr="002F1682">
        <w:rPr>
          <w:rFonts w:ascii="Nunito" w:eastAsia="Arial" w:hAnsi="Nunito" w:cs="Arial"/>
          <w:sz w:val="24"/>
          <w:szCs w:val="24"/>
          <w:lang w:val="en-US"/>
        </w:rPr>
        <w:instrText xml:space="preserve">" </w:instrText>
      </w:r>
      <w:r w:rsidR="00D24B98" w:rsidRPr="002F1682">
        <w:rPr>
          <w:rFonts w:ascii="Nunito" w:eastAsia="Arial" w:hAnsi="Nunito" w:cs="Arial"/>
          <w:sz w:val="24"/>
          <w:szCs w:val="24"/>
          <w:lang w:val="en-US"/>
        </w:rPr>
        <w:fldChar w:fldCharType="separate"/>
      </w:r>
      <w:r w:rsidR="00D24B98" w:rsidRPr="002F1682">
        <w:rPr>
          <w:rStyle w:val="Hyperlink"/>
          <w:rFonts w:ascii="Nunito" w:eastAsia="Arial" w:hAnsi="Nunito" w:cs="Arial"/>
          <w:sz w:val="24"/>
          <w:szCs w:val="24"/>
          <w:lang w:val="en-US"/>
        </w:rPr>
        <w:t>https://futureoxfordshirepartnership.org</w:t>
      </w:r>
      <w:r w:rsidR="00D24B98" w:rsidRPr="002F1682">
        <w:rPr>
          <w:rFonts w:ascii="Nunito" w:eastAsia="Arial" w:hAnsi="Nunito" w:cs="Arial"/>
          <w:sz w:val="24"/>
          <w:szCs w:val="24"/>
          <w:lang w:val="en-US"/>
        </w:rPr>
        <w:fldChar w:fldCharType="end"/>
      </w:r>
      <w:r w:rsidR="003E6339" w:rsidRPr="002F1682">
        <w:rPr>
          <w:rFonts w:ascii="Nunito" w:eastAsia="Arial" w:hAnsi="Nunito" w:cs="Arial"/>
          <w:sz w:val="24"/>
          <w:szCs w:val="24"/>
          <w:lang w:val="en-US"/>
        </w:rPr>
        <w:t>)</w:t>
      </w:r>
      <w:r w:rsidR="00D24B98" w:rsidRPr="002F1682">
        <w:rPr>
          <w:rFonts w:ascii="Nunito" w:eastAsia="Arial" w:hAnsi="Nunito" w:cs="Arial"/>
          <w:sz w:val="24"/>
          <w:szCs w:val="24"/>
          <w:lang w:val="en-US"/>
        </w:rPr>
        <w:t xml:space="preserve"> and </w:t>
      </w:r>
      <w:r w:rsidR="003F6220">
        <w:rPr>
          <w:rFonts w:ascii="Nunito" w:eastAsia="Arial" w:hAnsi="Nunito" w:cs="Arial"/>
          <w:sz w:val="24"/>
          <w:szCs w:val="24"/>
          <w:lang w:val="en-US"/>
        </w:rPr>
        <w:t xml:space="preserve">the </w:t>
      </w:r>
      <w:r w:rsidR="00743A92">
        <w:rPr>
          <w:rFonts w:ascii="Nunito" w:eastAsia="Arial" w:hAnsi="Nunito" w:cs="Arial"/>
          <w:sz w:val="24"/>
          <w:szCs w:val="24"/>
          <w:lang w:val="en-US"/>
        </w:rPr>
        <w:t xml:space="preserve">objectives of </w:t>
      </w:r>
      <w:r w:rsidR="00D24B98" w:rsidRPr="002F1682">
        <w:rPr>
          <w:rFonts w:ascii="Nunito" w:eastAsia="Arial" w:hAnsi="Nunito" w:cs="Arial"/>
          <w:sz w:val="24"/>
          <w:szCs w:val="24"/>
          <w:lang w:val="en-US"/>
        </w:rPr>
        <w:t>other relevant plans and strategies</w:t>
      </w:r>
      <w:r w:rsidR="00743A92">
        <w:rPr>
          <w:rFonts w:ascii="Nunito" w:eastAsia="Arial" w:hAnsi="Nunito" w:cs="Arial"/>
          <w:sz w:val="24"/>
          <w:szCs w:val="24"/>
          <w:lang w:val="en-US"/>
        </w:rPr>
        <w:t xml:space="preserve"> at the</w:t>
      </w:r>
      <w:r w:rsidR="003F6220">
        <w:rPr>
          <w:rFonts w:ascii="Nunito" w:eastAsia="Arial" w:hAnsi="Nunito" w:cs="Arial"/>
          <w:sz w:val="24"/>
          <w:szCs w:val="24"/>
          <w:lang w:val="en-US"/>
        </w:rPr>
        <w:t xml:space="preserve"> county </w:t>
      </w:r>
      <w:r w:rsidR="00743A92">
        <w:rPr>
          <w:rFonts w:ascii="Nunito" w:eastAsia="Arial" w:hAnsi="Nunito" w:cs="Arial"/>
          <w:sz w:val="24"/>
          <w:szCs w:val="24"/>
          <w:lang w:val="en-US"/>
        </w:rPr>
        <w:t xml:space="preserve">level, including the Oxfordshire </w:t>
      </w:r>
      <w:r w:rsidR="00C04B77">
        <w:rPr>
          <w:rFonts w:ascii="Nunito" w:eastAsia="Arial" w:hAnsi="Nunito" w:cs="Arial"/>
          <w:sz w:val="24"/>
          <w:szCs w:val="24"/>
          <w:lang w:val="en-US"/>
        </w:rPr>
        <w:t>Infrastructure Strategy,</w:t>
      </w:r>
      <w:r w:rsidR="00C04B77">
        <w:rPr>
          <w:rFonts w:ascii="Verdana" w:eastAsia="Calibri" w:hAnsi="Verdana" w:cs="Calibri"/>
        </w:rPr>
        <w:t xml:space="preserve"> </w:t>
      </w:r>
      <w:r w:rsidR="00C04B77" w:rsidRPr="000344AA">
        <w:rPr>
          <w:rFonts w:ascii="Nunito" w:eastAsia="Arial" w:hAnsi="Nunito" w:cs="Arial"/>
          <w:sz w:val="24"/>
          <w:szCs w:val="24"/>
          <w:lang w:val="en-US"/>
        </w:rPr>
        <w:t>Oxfordshire Industrial Strategy and Oxfordshire Transport</w:t>
      </w:r>
      <w:r w:rsidR="00B37E50">
        <w:rPr>
          <w:rFonts w:ascii="Nunito" w:eastAsia="Arial" w:hAnsi="Nunito" w:cs="Arial"/>
          <w:sz w:val="24"/>
          <w:szCs w:val="24"/>
          <w:lang w:val="en-US"/>
        </w:rPr>
        <w:t xml:space="preserve"> and Connectivity</w:t>
      </w:r>
      <w:r w:rsidR="00C04B77" w:rsidRPr="000344AA">
        <w:rPr>
          <w:rFonts w:ascii="Nunito" w:eastAsia="Arial" w:hAnsi="Nunito" w:cs="Arial"/>
          <w:sz w:val="24"/>
          <w:szCs w:val="24"/>
          <w:lang w:val="en-US"/>
        </w:rPr>
        <w:t xml:space="preserve"> Plan</w:t>
      </w:r>
      <w:r w:rsidR="00743A92">
        <w:rPr>
          <w:rFonts w:ascii="Nunito" w:eastAsia="Arial" w:hAnsi="Nunito" w:cs="Arial"/>
          <w:sz w:val="24"/>
          <w:szCs w:val="24"/>
          <w:lang w:val="en-US"/>
        </w:rPr>
        <w:t>.</w:t>
      </w:r>
      <w:r w:rsidR="00F81ECD">
        <w:rPr>
          <w:rFonts w:ascii="Nunito" w:eastAsia="Arial" w:hAnsi="Nunito" w:cs="Arial"/>
          <w:sz w:val="24"/>
          <w:szCs w:val="24"/>
          <w:lang w:val="en-US"/>
        </w:rPr>
        <w:t xml:space="preserve"> </w:t>
      </w:r>
      <w:r w:rsidR="00890911">
        <w:rPr>
          <w:rFonts w:ascii="Nunito" w:eastAsia="Arial" w:hAnsi="Nunito" w:cs="Arial"/>
          <w:sz w:val="24"/>
          <w:szCs w:val="24"/>
          <w:lang w:val="en-US"/>
        </w:rPr>
        <w:t>A flow diagram summarising the relationship between the Oxfordshire Plan and other relevant plans and strategies, such as Local Plans, is attached at appendix 3 in the</w:t>
      </w:r>
      <w:r w:rsidR="00A26070">
        <w:rPr>
          <w:rFonts w:ascii="Nunito" w:eastAsia="Arial" w:hAnsi="Nunito" w:cs="Arial"/>
          <w:sz w:val="24"/>
          <w:szCs w:val="24"/>
          <w:lang w:val="en-US"/>
        </w:rPr>
        <w:t xml:space="preserve"> draft</w:t>
      </w:r>
      <w:r w:rsidR="00890911">
        <w:rPr>
          <w:rFonts w:ascii="Nunito" w:eastAsia="Arial" w:hAnsi="Nunito" w:cs="Arial"/>
          <w:sz w:val="24"/>
          <w:szCs w:val="24"/>
          <w:lang w:val="en-US"/>
        </w:rPr>
        <w:t xml:space="preserve"> Statement of Community Involvement. </w:t>
      </w:r>
    </w:p>
    <w:p w14:paraId="4427DB67" w14:textId="77777777" w:rsidR="00A26070" w:rsidRDefault="00A26070" w:rsidP="005657CA">
      <w:pPr>
        <w:spacing w:after="0" w:line="240" w:lineRule="auto"/>
        <w:jc w:val="both"/>
        <w:rPr>
          <w:rFonts w:ascii="Nunito" w:eastAsia="Arial" w:hAnsi="Nunito" w:cs="Arial"/>
          <w:sz w:val="24"/>
          <w:szCs w:val="24"/>
          <w:lang w:val="en-US"/>
        </w:rPr>
      </w:pPr>
    </w:p>
    <w:p w14:paraId="1802B7AA" w14:textId="00E47812" w:rsidR="00AA740D" w:rsidRDefault="00A26070" w:rsidP="005657CA">
      <w:pPr>
        <w:spacing w:after="0" w:line="240" w:lineRule="auto"/>
        <w:jc w:val="both"/>
        <w:rPr>
          <w:rFonts w:ascii="Nunito" w:eastAsia="Arial" w:hAnsi="Nunito" w:cs="Arial"/>
          <w:sz w:val="24"/>
          <w:szCs w:val="24"/>
          <w:lang w:val="en-US"/>
        </w:rPr>
      </w:pPr>
      <w:r>
        <w:rPr>
          <w:rFonts w:ascii="Nunito" w:eastAsia="Arial" w:hAnsi="Nunito" w:cs="Arial"/>
          <w:sz w:val="24"/>
          <w:szCs w:val="24"/>
          <w:lang w:val="en-US"/>
        </w:rPr>
        <w:t xml:space="preserve">2.3   </w:t>
      </w:r>
      <w:r w:rsidR="00F81ECD">
        <w:rPr>
          <w:rFonts w:ascii="Nunito" w:eastAsia="Arial" w:hAnsi="Nunito" w:cs="Arial"/>
          <w:sz w:val="24"/>
          <w:szCs w:val="24"/>
          <w:lang w:val="en-US"/>
        </w:rPr>
        <w:t xml:space="preserve">The Oxfordshire Plan </w:t>
      </w:r>
      <w:r w:rsidR="00AA740D">
        <w:rPr>
          <w:rFonts w:ascii="Nunito" w:eastAsia="Arial" w:hAnsi="Nunito" w:cs="Arial"/>
          <w:sz w:val="24"/>
          <w:szCs w:val="24"/>
          <w:lang w:val="en-US"/>
        </w:rPr>
        <w:t>will</w:t>
      </w:r>
      <w:r>
        <w:rPr>
          <w:rFonts w:ascii="Nunito" w:eastAsia="Arial" w:hAnsi="Nunito" w:cs="Arial"/>
          <w:sz w:val="24"/>
          <w:szCs w:val="24"/>
          <w:lang w:val="en-US"/>
        </w:rPr>
        <w:t>, once adopted,</w:t>
      </w:r>
      <w:r w:rsidR="00A80F2D">
        <w:rPr>
          <w:rFonts w:ascii="Nunito" w:eastAsia="Arial" w:hAnsi="Nunito" w:cs="Arial"/>
          <w:sz w:val="24"/>
          <w:szCs w:val="24"/>
          <w:lang w:val="en-US"/>
        </w:rPr>
        <w:t xml:space="preserve"> </w:t>
      </w:r>
      <w:r w:rsidR="00C51C87">
        <w:rPr>
          <w:rFonts w:ascii="Nunito" w:eastAsia="Arial" w:hAnsi="Nunito" w:cs="Arial"/>
          <w:sz w:val="24"/>
          <w:szCs w:val="24"/>
          <w:lang w:val="en-US"/>
        </w:rPr>
        <w:t xml:space="preserve">provide the policy framework up to 2050 to guide and inform the preparation of the </w:t>
      </w:r>
      <w:r w:rsidR="00C51526">
        <w:rPr>
          <w:rFonts w:ascii="Nunito" w:eastAsia="Arial" w:hAnsi="Nunito" w:cs="Arial"/>
          <w:sz w:val="24"/>
          <w:szCs w:val="24"/>
          <w:lang w:val="en-US"/>
        </w:rPr>
        <w:t>L</w:t>
      </w:r>
      <w:r w:rsidR="003322AE" w:rsidRPr="002F1682">
        <w:rPr>
          <w:rFonts w:ascii="Nunito" w:eastAsia="Arial" w:hAnsi="Nunito" w:cs="Arial"/>
          <w:sz w:val="24"/>
          <w:szCs w:val="24"/>
          <w:lang w:val="en-US"/>
        </w:rPr>
        <w:t xml:space="preserve">ocal </w:t>
      </w:r>
      <w:r w:rsidR="00C51526">
        <w:rPr>
          <w:rFonts w:ascii="Nunito" w:eastAsia="Arial" w:hAnsi="Nunito" w:cs="Arial"/>
          <w:sz w:val="24"/>
          <w:szCs w:val="24"/>
          <w:lang w:val="en-US"/>
        </w:rPr>
        <w:t>P</w:t>
      </w:r>
      <w:r w:rsidR="003322AE" w:rsidRPr="002F1682">
        <w:rPr>
          <w:rFonts w:ascii="Nunito" w:eastAsia="Arial" w:hAnsi="Nunito" w:cs="Arial"/>
          <w:sz w:val="24"/>
          <w:szCs w:val="24"/>
          <w:lang w:val="en-US"/>
        </w:rPr>
        <w:t>lan</w:t>
      </w:r>
      <w:r w:rsidR="00F81ECD">
        <w:rPr>
          <w:rFonts w:ascii="Nunito" w:eastAsia="Arial" w:hAnsi="Nunito" w:cs="Arial"/>
          <w:sz w:val="24"/>
          <w:szCs w:val="24"/>
          <w:lang w:val="en-US"/>
        </w:rPr>
        <w:t xml:space="preserve"> </w:t>
      </w:r>
      <w:r>
        <w:rPr>
          <w:rFonts w:ascii="Nunito" w:eastAsia="Arial" w:hAnsi="Nunito" w:cs="Arial"/>
          <w:sz w:val="24"/>
          <w:szCs w:val="24"/>
          <w:lang w:val="en-US"/>
        </w:rPr>
        <w:t xml:space="preserve">reviews </w:t>
      </w:r>
      <w:r w:rsidR="00F81ECD">
        <w:rPr>
          <w:rFonts w:ascii="Nunito" w:eastAsia="Arial" w:hAnsi="Nunito" w:cs="Arial"/>
          <w:sz w:val="24"/>
          <w:szCs w:val="24"/>
          <w:lang w:val="en-US"/>
        </w:rPr>
        <w:t>in the city of Oxford and each of the four districts</w:t>
      </w:r>
      <w:r w:rsidR="00C51C87">
        <w:rPr>
          <w:rFonts w:ascii="Nunito" w:eastAsia="Arial" w:hAnsi="Nunito" w:cs="Arial"/>
          <w:sz w:val="24"/>
          <w:szCs w:val="24"/>
          <w:lang w:val="en-US"/>
        </w:rPr>
        <w:t>.</w:t>
      </w:r>
    </w:p>
    <w:p w14:paraId="5C2CD6E8" w14:textId="77777777" w:rsidR="00F81ECD" w:rsidRDefault="00F81ECD" w:rsidP="005657CA">
      <w:pPr>
        <w:spacing w:after="0" w:line="240" w:lineRule="auto"/>
        <w:jc w:val="both"/>
        <w:rPr>
          <w:rFonts w:ascii="Nunito" w:eastAsia="Arial" w:hAnsi="Nunito" w:cs="Arial"/>
          <w:sz w:val="24"/>
          <w:szCs w:val="24"/>
          <w:lang w:val="en-US"/>
        </w:rPr>
      </w:pPr>
    </w:p>
    <w:bookmarkEnd w:id="1"/>
    <w:p w14:paraId="163F4B9E" w14:textId="5DABF9A8" w:rsidR="00535FA0" w:rsidRPr="002F1682" w:rsidRDefault="00B4689A" w:rsidP="00535FA0">
      <w:pPr>
        <w:spacing w:after="0" w:line="240" w:lineRule="auto"/>
        <w:jc w:val="both"/>
        <w:rPr>
          <w:rFonts w:ascii="Nunito" w:eastAsia="Times New Roman" w:hAnsi="Nunito" w:cs="Calibri"/>
          <w:sz w:val="24"/>
          <w:szCs w:val="24"/>
        </w:rPr>
      </w:pPr>
      <w:r w:rsidRPr="002F1682">
        <w:rPr>
          <w:rFonts w:ascii="Nunito" w:eastAsia="Times New Roman" w:hAnsi="Nunito" w:cs="Calibri"/>
          <w:sz w:val="24"/>
          <w:szCs w:val="24"/>
        </w:rPr>
        <w:t>2.</w:t>
      </w:r>
      <w:r w:rsidR="00C51C87">
        <w:rPr>
          <w:rFonts w:ascii="Nunito" w:eastAsia="Times New Roman" w:hAnsi="Nunito" w:cs="Calibri"/>
          <w:sz w:val="24"/>
          <w:szCs w:val="24"/>
        </w:rPr>
        <w:t>4</w:t>
      </w:r>
      <w:r w:rsidRPr="002F1682">
        <w:rPr>
          <w:rFonts w:ascii="Nunito" w:eastAsia="Times New Roman" w:hAnsi="Nunito" w:cs="Calibri"/>
          <w:sz w:val="24"/>
          <w:szCs w:val="24"/>
        </w:rPr>
        <w:t xml:space="preserve"> </w:t>
      </w:r>
      <w:r w:rsidR="00396EE3">
        <w:rPr>
          <w:rFonts w:ascii="Nunito" w:eastAsia="Times New Roman" w:hAnsi="Nunito" w:cs="Calibri"/>
          <w:sz w:val="24"/>
          <w:szCs w:val="24"/>
        </w:rPr>
        <w:t xml:space="preserve">  </w:t>
      </w:r>
      <w:r w:rsidR="00535FA0" w:rsidRPr="002F1682">
        <w:rPr>
          <w:rFonts w:ascii="Nunito" w:eastAsia="Times New Roman" w:hAnsi="Nunito" w:cs="Calibri"/>
          <w:sz w:val="24"/>
          <w:szCs w:val="24"/>
        </w:rPr>
        <w:t>Following the regulation 18 (part 2) consultation, t</w:t>
      </w:r>
      <w:r w:rsidR="009A5B71" w:rsidRPr="002F1682">
        <w:rPr>
          <w:rFonts w:ascii="Nunito" w:eastAsia="Times New Roman" w:hAnsi="Nunito" w:cs="Calibri"/>
          <w:sz w:val="24"/>
          <w:szCs w:val="24"/>
        </w:rPr>
        <w:t>h</w:t>
      </w:r>
      <w:r w:rsidR="004807F1" w:rsidRPr="002F1682">
        <w:rPr>
          <w:rFonts w:ascii="Nunito" w:eastAsia="Times New Roman" w:hAnsi="Nunito" w:cs="Calibri"/>
          <w:sz w:val="24"/>
          <w:szCs w:val="24"/>
        </w:rPr>
        <w:t xml:space="preserve">e scope </w:t>
      </w:r>
      <w:r w:rsidR="00535FA0" w:rsidRPr="002F1682">
        <w:rPr>
          <w:rFonts w:ascii="Nunito" w:eastAsia="Times New Roman" w:hAnsi="Nunito" w:cs="Calibri"/>
          <w:sz w:val="24"/>
          <w:szCs w:val="24"/>
        </w:rPr>
        <w:t xml:space="preserve">and content </w:t>
      </w:r>
      <w:r w:rsidR="004807F1" w:rsidRPr="002F1682">
        <w:rPr>
          <w:rFonts w:ascii="Nunito" w:eastAsia="Times New Roman" w:hAnsi="Nunito" w:cs="Calibri"/>
          <w:sz w:val="24"/>
          <w:szCs w:val="24"/>
        </w:rPr>
        <w:t xml:space="preserve">of the </w:t>
      </w:r>
      <w:r w:rsidR="00415135" w:rsidRPr="002F1682">
        <w:rPr>
          <w:rFonts w:ascii="Nunito" w:eastAsia="Times New Roman" w:hAnsi="Nunito" w:cs="Calibri"/>
          <w:sz w:val="24"/>
          <w:szCs w:val="24"/>
        </w:rPr>
        <w:t>Oxfordshire P</w:t>
      </w:r>
      <w:r w:rsidR="004807F1" w:rsidRPr="002F1682">
        <w:rPr>
          <w:rFonts w:ascii="Nunito" w:eastAsia="Times New Roman" w:hAnsi="Nunito" w:cs="Calibri"/>
          <w:sz w:val="24"/>
          <w:szCs w:val="24"/>
        </w:rPr>
        <w:t>la</w:t>
      </w:r>
      <w:r w:rsidR="009A5B71" w:rsidRPr="002F1682">
        <w:rPr>
          <w:rFonts w:ascii="Nunito" w:eastAsia="Times New Roman" w:hAnsi="Nunito" w:cs="Calibri"/>
          <w:sz w:val="24"/>
          <w:szCs w:val="24"/>
        </w:rPr>
        <w:t>n</w:t>
      </w:r>
      <w:r w:rsidR="003322AE" w:rsidRPr="002F1682">
        <w:rPr>
          <w:rFonts w:ascii="Nunito" w:eastAsia="Times New Roman" w:hAnsi="Nunito" w:cs="Calibri"/>
          <w:sz w:val="24"/>
          <w:szCs w:val="24"/>
        </w:rPr>
        <w:t xml:space="preserve"> will </w:t>
      </w:r>
      <w:r w:rsidR="004807F1" w:rsidRPr="002F1682">
        <w:rPr>
          <w:rFonts w:ascii="Nunito" w:eastAsia="Times New Roman" w:hAnsi="Nunito" w:cs="Calibri"/>
          <w:sz w:val="24"/>
          <w:szCs w:val="24"/>
        </w:rPr>
        <w:t>need to be</w:t>
      </w:r>
      <w:r w:rsidR="00535FA0" w:rsidRPr="002F1682">
        <w:rPr>
          <w:rFonts w:ascii="Nunito" w:eastAsia="Times New Roman" w:hAnsi="Nunito" w:cs="Calibri"/>
          <w:sz w:val="24"/>
          <w:szCs w:val="24"/>
        </w:rPr>
        <w:t xml:space="preserve"> </w:t>
      </w:r>
      <w:r w:rsidR="00F0696D" w:rsidRPr="002F1682">
        <w:rPr>
          <w:rFonts w:ascii="Nunito" w:eastAsia="Times New Roman" w:hAnsi="Nunito" w:cs="Calibri"/>
          <w:sz w:val="24"/>
          <w:szCs w:val="24"/>
        </w:rPr>
        <w:t>updated</w:t>
      </w:r>
      <w:r w:rsidR="00535FA0" w:rsidRPr="002F1682">
        <w:rPr>
          <w:rFonts w:ascii="Nunito" w:eastAsia="Times New Roman" w:hAnsi="Nunito" w:cs="Calibri"/>
          <w:sz w:val="24"/>
          <w:szCs w:val="24"/>
        </w:rPr>
        <w:t xml:space="preserve"> to take account of:</w:t>
      </w:r>
    </w:p>
    <w:p w14:paraId="04EFA377" w14:textId="77777777" w:rsidR="00535FA0" w:rsidRPr="002F1682" w:rsidRDefault="00535FA0" w:rsidP="00535FA0">
      <w:pPr>
        <w:spacing w:after="0" w:line="240" w:lineRule="auto"/>
        <w:jc w:val="both"/>
        <w:rPr>
          <w:rFonts w:ascii="Nunito" w:eastAsia="Times New Roman" w:hAnsi="Nunito" w:cs="Calibri"/>
          <w:sz w:val="24"/>
          <w:szCs w:val="24"/>
        </w:rPr>
      </w:pPr>
    </w:p>
    <w:p w14:paraId="62BB6A71" w14:textId="58178782" w:rsidR="005E04A3" w:rsidRPr="002F1682" w:rsidRDefault="005E04A3" w:rsidP="00ED3B86">
      <w:pPr>
        <w:pStyle w:val="ListParagraph"/>
        <w:numPr>
          <w:ilvl w:val="0"/>
          <w:numId w:val="8"/>
        </w:numPr>
        <w:spacing w:after="0" w:line="240" w:lineRule="auto"/>
        <w:ind w:left="392" w:hanging="392"/>
        <w:rPr>
          <w:rFonts w:ascii="Nunito" w:eastAsia="Times New Roman" w:hAnsi="Nunito" w:cs="Calibri"/>
          <w:sz w:val="24"/>
          <w:szCs w:val="24"/>
        </w:rPr>
      </w:pPr>
      <w:r w:rsidRPr="002F1682">
        <w:rPr>
          <w:rFonts w:ascii="Nunito" w:eastAsia="Times New Roman" w:hAnsi="Nunito" w:cs="Calibri"/>
          <w:sz w:val="24"/>
          <w:szCs w:val="24"/>
        </w:rPr>
        <w:t>new policy requirements</w:t>
      </w:r>
      <w:r w:rsidR="005342BA">
        <w:rPr>
          <w:rFonts w:ascii="Nunito" w:eastAsia="Times New Roman" w:hAnsi="Nunito" w:cs="Calibri"/>
          <w:sz w:val="24"/>
          <w:szCs w:val="24"/>
        </w:rPr>
        <w:t xml:space="preserve"> (including affordable housing definitions/thresholds, phased delivery of large-scale sites and climate change mitigation and adaptation measures)</w:t>
      </w:r>
      <w:r w:rsidR="00AA740D">
        <w:rPr>
          <w:rFonts w:ascii="Nunito" w:eastAsia="Times New Roman" w:hAnsi="Nunito" w:cs="Calibri"/>
          <w:sz w:val="24"/>
          <w:szCs w:val="24"/>
        </w:rPr>
        <w:t xml:space="preserve"> </w:t>
      </w:r>
      <w:r w:rsidR="00513C4A" w:rsidRPr="002F1682">
        <w:rPr>
          <w:rFonts w:ascii="Nunito" w:eastAsia="Times New Roman" w:hAnsi="Nunito" w:cs="Calibri"/>
          <w:sz w:val="24"/>
          <w:szCs w:val="24"/>
        </w:rPr>
        <w:t xml:space="preserve">set out in the revised </w:t>
      </w:r>
      <w:r w:rsidR="00CC3EC8" w:rsidRPr="002F1682">
        <w:rPr>
          <w:rFonts w:ascii="Nunito" w:eastAsia="Times New Roman" w:hAnsi="Nunito" w:cs="Calibri"/>
          <w:sz w:val="24"/>
          <w:szCs w:val="24"/>
        </w:rPr>
        <w:t>N</w:t>
      </w:r>
      <w:r w:rsidR="00BC7363" w:rsidRPr="002F1682">
        <w:rPr>
          <w:rFonts w:ascii="Nunito" w:eastAsia="Times New Roman" w:hAnsi="Nunito" w:cs="Calibri"/>
          <w:sz w:val="24"/>
          <w:szCs w:val="24"/>
        </w:rPr>
        <w:t xml:space="preserve">ational </w:t>
      </w:r>
      <w:r w:rsidR="00CC3EC8" w:rsidRPr="002F1682">
        <w:rPr>
          <w:rFonts w:ascii="Nunito" w:eastAsia="Times New Roman" w:hAnsi="Nunito" w:cs="Calibri"/>
          <w:sz w:val="24"/>
          <w:szCs w:val="24"/>
        </w:rPr>
        <w:t>P</w:t>
      </w:r>
      <w:r w:rsidR="00BC7363" w:rsidRPr="002F1682">
        <w:rPr>
          <w:rFonts w:ascii="Nunito" w:eastAsia="Times New Roman" w:hAnsi="Nunito" w:cs="Calibri"/>
          <w:sz w:val="24"/>
          <w:szCs w:val="24"/>
        </w:rPr>
        <w:t xml:space="preserve">lanning </w:t>
      </w:r>
      <w:r w:rsidR="00CC3EC8" w:rsidRPr="002F1682">
        <w:rPr>
          <w:rFonts w:ascii="Nunito" w:eastAsia="Times New Roman" w:hAnsi="Nunito" w:cs="Calibri"/>
          <w:sz w:val="24"/>
          <w:szCs w:val="24"/>
        </w:rPr>
        <w:t>P</w:t>
      </w:r>
      <w:r w:rsidR="00BC7363" w:rsidRPr="002F1682">
        <w:rPr>
          <w:rFonts w:ascii="Nunito" w:eastAsia="Times New Roman" w:hAnsi="Nunito" w:cs="Calibri"/>
          <w:sz w:val="24"/>
          <w:szCs w:val="24"/>
        </w:rPr>
        <w:t xml:space="preserve">olicy </w:t>
      </w:r>
      <w:r w:rsidR="00CC3EC8" w:rsidRPr="002F1682">
        <w:rPr>
          <w:rFonts w:ascii="Nunito" w:eastAsia="Times New Roman" w:hAnsi="Nunito" w:cs="Calibri"/>
          <w:sz w:val="24"/>
          <w:szCs w:val="24"/>
        </w:rPr>
        <w:t>F</w:t>
      </w:r>
      <w:r w:rsidR="00BC7363" w:rsidRPr="002F1682">
        <w:rPr>
          <w:rFonts w:ascii="Nunito" w:eastAsia="Times New Roman" w:hAnsi="Nunito" w:cs="Calibri"/>
          <w:sz w:val="24"/>
          <w:szCs w:val="24"/>
        </w:rPr>
        <w:t>ramework</w:t>
      </w:r>
      <w:r w:rsidR="005342BA">
        <w:rPr>
          <w:rFonts w:ascii="Nunito" w:eastAsia="Times New Roman" w:hAnsi="Nunito" w:cs="Calibri"/>
          <w:sz w:val="24"/>
          <w:szCs w:val="24"/>
        </w:rPr>
        <w:t xml:space="preserve"> (NPPF)</w:t>
      </w:r>
      <w:r w:rsidR="00513C4A" w:rsidRPr="002F1682">
        <w:rPr>
          <w:rFonts w:ascii="Nunito" w:eastAsia="Times New Roman" w:hAnsi="Nunito" w:cs="Calibri"/>
          <w:sz w:val="24"/>
          <w:szCs w:val="24"/>
        </w:rPr>
        <w:t>;</w:t>
      </w:r>
    </w:p>
    <w:p w14:paraId="2A445ACD" w14:textId="1A9E184E" w:rsidR="009A5B71" w:rsidRPr="002F1682" w:rsidRDefault="00535FA0" w:rsidP="00ED3B86">
      <w:pPr>
        <w:pStyle w:val="ListParagraph"/>
        <w:numPr>
          <w:ilvl w:val="0"/>
          <w:numId w:val="8"/>
        </w:numPr>
        <w:spacing w:after="0" w:line="240" w:lineRule="auto"/>
        <w:ind w:left="392" w:hanging="392"/>
        <w:rPr>
          <w:rFonts w:ascii="Nunito" w:eastAsia="Times New Roman" w:hAnsi="Nunito" w:cs="Calibri"/>
          <w:sz w:val="24"/>
          <w:szCs w:val="24"/>
        </w:rPr>
      </w:pPr>
      <w:r w:rsidRPr="002F1682">
        <w:rPr>
          <w:rFonts w:ascii="Nunito" w:eastAsia="Times New Roman" w:hAnsi="Nunito" w:cs="Calibri"/>
          <w:sz w:val="24"/>
          <w:szCs w:val="24"/>
        </w:rPr>
        <w:t>changes to legislation, including</w:t>
      </w:r>
      <w:r w:rsidR="00286BF3" w:rsidRPr="002F1682">
        <w:rPr>
          <w:rFonts w:ascii="Nunito" w:eastAsia="Times New Roman" w:hAnsi="Nunito" w:cs="Calibri"/>
          <w:sz w:val="24"/>
          <w:szCs w:val="24"/>
        </w:rPr>
        <w:t xml:space="preserve"> permitted development rights and</w:t>
      </w:r>
      <w:r w:rsidRPr="002F1682">
        <w:rPr>
          <w:rFonts w:ascii="Nunito" w:eastAsia="Times New Roman" w:hAnsi="Nunito" w:cs="Calibri"/>
          <w:sz w:val="24"/>
          <w:szCs w:val="24"/>
        </w:rPr>
        <w:t xml:space="preserve"> the </w:t>
      </w:r>
      <w:r w:rsidR="008545E2" w:rsidRPr="002F1682">
        <w:rPr>
          <w:rFonts w:ascii="Nunito" w:eastAsia="Times New Roman" w:hAnsi="Nunito" w:cs="Calibri"/>
          <w:sz w:val="24"/>
          <w:szCs w:val="24"/>
        </w:rPr>
        <w:t>biodiversity</w:t>
      </w:r>
      <w:r w:rsidR="00F0696D" w:rsidRPr="002F1682">
        <w:rPr>
          <w:rFonts w:ascii="Nunito" w:eastAsia="Times New Roman" w:hAnsi="Nunito" w:cs="Calibri"/>
          <w:sz w:val="24"/>
          <w:szCs w:val="24"/>
        </w:rPr>
        <w:t xml:space="preserve"> net gain requirement set out in the</w:t>
      </w:r>
      <w:r w:rsidRPr="002F1682">
        <w:rPr>
          <w:rFonts w:ascii="Nunito" w:eastAsia="Times New Roman" w:hAnsi="Nunito" w:cs="Calibri"/>
          <w:sz w:val="24"/>
          <w:szCs w:val="24"/>
        </w:rPr>
        <w:t xml:space="preserve"> Environment Act</w:t>
      </w:r>
      <w:r w:rsidR="00004A90">
        <w:rPr>
          <w:rFonts w:ascii="Nunito" w:eastAsia="Times New Roman" w:hAnsi="Nunito" w:cs="Calibri"/>
          <w:sz w:val="24"/>
          <w:szCs w:val="24"/>
        </w:rPr>
        <w:t xml:space="preserve"> (which received royal asset in November 2021)</w:t>
      </w:r>
      <w:r w:rsidR="00293B84" w:rsidRPr="002F1682">
        <w:rPr>
          <w:rFonts w:ascii="Nunito" w:eastAsia="Times New Roman" w:hAnsi="Nunito" w:cs="Calibri"/>
          <w:sz w:val="24"/>
          <w:szCs w:val="24"/>
        </w:rPr>
        <w:t xml:space="preserve">; </w:t>
      </w:r>
    </w:p>
    <w:p w14:paraId="4B1368A3" w14:textId="015985CA" w:rsidR="00C628EB" w:rsidRPr="002F1682" w:rsidRDefault="00E057E4" w:rsidP="00C628EB">
      <w:pPr>
        <w:pStyle w:val="ListParagraph"/>
        <w:numPr>
          <w:ilvl w:val="0"/>
          <w:numId w:val="8"/>
        </w:numPr>
        <w:spacing w:after="0" w:line="240" w:lineRule="auto"/>
        <w:ind w:left="392" w:hanging="392"/>
        <w:rPr>
          <w:rFonts w:ascii="Nunito" w:eastAsia="Times New Roman" w:hAnsi="Nunito" w:cs="Calibri"/>
          <w:sz w:val="24"/>
          <w:szCs w:val="24"/>
        </w:rPr>
      </w:pPr>
      <w:r w:rsidRPr="002F1682">
        <w:rPr>
          <w:rFonts w:ascii="Nunito" w:eastAsia="Times New Roman" w:hAnsi="Nunito" w:cs="Calibri"/>
          <w:sz w:val="24"/>
          <w:szCs w:val="24"/>
        </w:rPr>
        <w:t>Natural England’s new national framework of green infrastructure standards</w:t>
      </w:r>
      <w:r w:rsidR="00551842">
        <w:rPr>
          <w:rFonts w:ascii="Nunito" w:eastAsia="Times New Roman" w:hAnsi="Nunito" w:cs="Calibri"/>
          <w:sz w:val="24"/>
          <w:szCs w:val="24"/>
        </w:rPr>
        <w:t>, delivering a commitment in the</w:t>
      </w:r>
      <w:r w:rsidR="00551842" w:rsidRPr="00551842">
        <w:rPr>
          <w:rFonts w:ascii="Nunito" w:eastAsia="Times New Roman" w:hAnsi="Nunito" w:cs="Calibri"/>
          <w:sz w:val="24"/>
          <w:szCs w:val="24"/>
        </w:rPr>
        <w:t xml:space="preserve"> government’s 25-year Environment Plan</w:t>
      </w:r>
      <w:r w:rsidR="00551842">
        <w:rPr>
          <w:rStyle w:val="FootnoteReference"/>
          <w:rFonts w:ascii="Nunito" w:eastAsia="Times New Roman" w:hAnsi="Nunito" w:cs="Calibri"/>
          <w:sz w:val="24"/>
          <w:szCs w:val="24"/>
        </w:rPr>
        <w:footnoteReference w:id="3"/>
      </w:r>
      <w:r w:rsidRPr="002F1682">
        <w:rPr>
          <w:rFonts w:ascii="Nunito" w:eastAsia="Times New Roman" w:hAnsi="Nunito" w:cs="Calibri"/>
          <w:sz w:val="24"/>
          <w:szCs w:val="24"/>
        </w:rPr>
        <w:t>; and</w:t>
      </w:r>
    </w:p>
    <w:p w14:paraId="02D6B571" w14:textId="336F0534" w:rsidR="00010058" w:rsidRPr="00EC4696" w:rsidRDefault="00535FA0" w:rsidP="00EC4696">
      <w:pPr>
        <w:pStyle w:val="ListParagraph"/>
        <w:numPr>
          <w:ilvl w:val="0"/>
          <w:numId w:val="8"/>
        </w:numPr>
        <w:spacing w:after="0" w:line="240" w:lineRule="auto"/>
        <w:ind w:left="392" w:hanging="392"/>
        <w:rPr>
          <w:rFonts w:ascii="Nunito" w:eastAsia="Times New Roman" w:hAnsi="Nunito" w:cs="Calibri"/>
          <w:sz w:val="24"/>
          <w:szCs w:val="24"/>
        </w:rPr>
      </w:pPr>
      <w:r w:rsidRPr="00EC4696">
        <w:rPr>
          <w:rFonts w:ascii="Nunito" w:eastAsia="Times New Roman" w:hAnsi="Nunito" w:cs="Calibri"/>
          <w:sz w:val="24"/>
          <w:szCs w:val="24"/>
        </w:rPr>
        <w:t>feedback from</w:t>
      </w:r>
      <w:r w:rsidR="00513C4A" w:rsidRPr="00EC4696">
        <w:rPr>
          <w:rFonts w:ascii="Nunito" w:eastAsia="Times New Roman" w:hAnsi="Nunito" w:cs="Calibri"/>
          <w:sz w:val="24"/>
          <w:szCs w:val="24"/>
        </w:rPr>
        <w:t xml:space="preserve"> </w:t>
      </w:r>
      <w:r w:rsidR="00E057E4" w:rsidRPr="00EC4696">
        <w:rPr>
          <w:rFonts w:ascii="Nunito" w:eastAsia="Times New Roman" w:hAnsi="Nunito" w:cs="Calibri"/>
          <w:sz w:val="24"/>
          <w:szCs w:val="24"/>
        </w:rPr>
        <w:t xml:space="preserve">the </w:t>
      </w:r>
      <w:r w:rsidR="00513C4A" w:rsidRPr="00EC4696">
        <w:rPr>
          <w:rFonts w:ascii="Nunito" w:eastAsia="Times New Roman" w:hAnsi="Nunito" w:cs="Calibri"/>
          <w:sz w:val="24"/>
          <w:szCs w:val="24"/>
        </w:rPr>
        <w:t>regulation 18</w:t>
      </w:r>
      <w:r w:rsidR="00E057E4" w:rsidRPr="00EC4696">
        <w:rPr>
          <w:rFonts w:ascii="Nunito" w:eastAsia="Times New Roman" w:hAnsi="Nunito" w:cs="Calibri"/>
          <w:sz w:val="24"/>
          <w:szCs w:val="24"/>
        </w:rPr>
        <w:t xml:space="preserve"> </w:t>
      </w:r>
      <w:r w:rsidR="00E445A9" w:rsidRPr="00EC4696">
        <w:rPr>
          <w:rFonts w:ascii="Nunito" w:eastAsia="Times New Roman" w:hAnsi="Nunito" w:cs="Calibri"/>
          <w:sz w:val="24"/>
          <w:szCs w:val="24"/>
        </w:rPr>
        <w:t>(</w:t>
      </w:r>
      <w:r w:rsidR="00E057E4" w:rsidRPr="00EC4696">
        <w:rPr>
          <w:rFonts w:ascii="Nunito" w:eastAsia="Times New Roman" w:hAnsi="Nunito" w:cs="Calibri"/>
          <w:sz w:val="24"/>
          <w:szCs w:val="24"/>
        </w:rPr>
        <w:t>part 2</w:t>
      </w:r>
      <w:r w:rsidR="00E445A9" w:rsidRPr="00EC4696">
        <w:rPr>
          <w:rFonts w:ascii="Nunito" w:eastAsia="Times New Roman" w:hAnsi="Nunito" w:cs="Calibri"/>
          <w:sz w:val="24"/>
          <w:szCs w:val="24"/>
        </w:rPr>
        <w:t>)</w:t>
      </w:r>
      <w:r w:rsidR="00513C4A" w:rsidRPr="00EC4696">
        <w:rPr>
          <w:rFonts w:ascii="Nunito" w:eastAsia="Times New Roman" w:hAnsi="Nunito" w:cs="Calibri"/>
          <w:sz w:val="24"/>
          <w:szCs w:val="24"/>
        </w:rPr>
        <w:t xml:space="preserve"> consultation </w:t>
      </w:r>
      <w:r w:rsidR="0067765D" w:rsidRPr="00EC4696">
        <w:rPr>
          <w:rFonts w:ascii="Nunito" w:eastAsia="Times New Roman" w:hAnsi="Nunito" w:cs="Calibri"/>
          <w:sz w:val="24"/>
          <w:szCs w:val="24"/>
        </w:rPr>
        <w:t>(including cross-boundary matters identified through the duty to cooperate</w:t>
      </w:r>
      <w:r w:rsidR="00495A05">
        <w:rPr>
          <w:rStyle w:val="FootnoteReference"/>
          <w:rFonts w:ascii="Nunito" w:eastAsia="Times New Roman" w:hAnsi="Nunito" w:cs="Calibri"/>
          <w:sz w:val="24"/>
          <w:szCs w:val="24"/>
        </w:rPr>
        <w:footnoteReference w:id="4"/>
      </w:r>
      <w:r w:rsidR="0067765D" w:rsidRPr="00EC4696">
        <w:rPr>
          <w:rFonts w:ascii="Nunito" w:eastAsia="Times New Roman" w:hAnsi="Nunito" w:cs="Calibri"/>
          <w:sz w:val="24"/>
          <w:szCs w:val="24"/>
        </w:rPr>
        <w:t>)</w:t>
      </w:r>
      <w:r w:rsidR="00010058" w:rsidRPr="00EC4696">
        <w:rPr>
          <w:rFonts w:ascii="Nunito" w:eastAsia="Times New Roman" w:hAnsi="Nunito" w:cs="Calibri"/>
          <w:sz w:val="24"/>
          <w:szCs w:val="24"/>
        </w:rPr>
        <w:t>.</w:t>
      </w:r>
      <w:r w:rsidR="0067765D" w:rsidRPr="00EC4696">
        <w:rPr>
          <w:rFonts w:ascii="Nunito" w:eastAsia="Times New Roman" w:hAnsi="Nunito" w:cs="Calibri"/>
          <w:sz w:val="24"/>
          <w:szCs w:val="24"/>
        </w:rPr>
        <w:t xml:space="preserve"> </w:t>
      </w:r>
    </w:p>
    <w:p w14:paraId="3FA18B6F" w14:textId="77777777" w:rsidR="00010058" w:rsidRDefault="00010058" w:rsidP="00010058">
      <w:pPr>
        <w:spacing w:after="0" w:line="240" w:lineRule="auto"/>
        <w:ind w:left="-32"/>
        <w:jc w:val="both"/>
        <w:rPr>
          <w:rFonts w:ascii="Nunito" w:eastAsia="Times New Roman" w:hAnsi="Nunito" w:cs="Calibri"/>
          <w:sz w:val="24"/>
          <w:szCs w:val="24"/>
        </w:rPr>
      </w:pPr>
    </w:p>
    <w:p w14:paraId="1D0B9E84" w14:textId="626E3819" w:rsidR="005E04A3" w:rsidRPr="00010058" w:rsidRDefault="00B4689A" w:rsidP="00010058">
      <w:pPr>
        <w:spacing w:after="0" w:line="240" w:lineRule="auto"/>
        <w:ind w:left="-32"/>
        <w:jc w:val="both"/>
        <w:rPr>
          <w:rFonts w:ascii="Nunito" w:eastAsia="Times New Roman" w:hAnsi="Nunito" w:cs="Calibri"/>
          <w:sz w:val="24"/>
          <w:szCs w:val="24"/>
        </w:rPr>
      </w:pPr>
      <w:r w:rsidRPr="00010058">
        <w:rPr>
          <w:rFonts w:ascii="Nunito" w:eastAsia="Times New Roman" w:hAnsi="Nunito" w:cs="Calibri"/>
          <w:sz w:val="24"/>
          <w:szCs w:val="24"/>
        </w:rPr>
        <w:t>2.</w:t>
      </w:r>
      <w:r w:rsidR="00603302">
        <w:rPr>
          <w:rFonts w:ascii="Nunito" w:eastAsia="Times New Roman" w:hAnsi="Nunito" w:cs="Calibri"/>
          <w:sz w:val="24"/>
          <w:szCs w:val="24"/>
        </w:rPr>
        <w:t>5</w:t>
      </w:r>
      <w:r w:rsidRPr="00010058">
        <w:rPr>
          <w:rFonts w:ascii="Nunito" w:eastAsia="Times New Roman" w:hAnsi="Nunito" w:cs="Calibri"/>
          <w:sz w:val="24"/>
          <w:szCs w:val="24"/>
        </w:rPr>
        <w:t xml:space="preserve">  </w:t>
      </w:r>
      <w:r w:rsidR="00743A92" w:rsidRPr="00010058">
        <w:rPr>
          <w:rFonts w:ascii="Nunito" w:eastAsia="Times New Roman" w:hAnsi="Nunito" w:cs="Calibri"/>
          <w:sz w:val="24"/>
          <w:szCs w:val="24"/>
        </w:rPr>
        <w:t xml:space="preserve"> </w:t>
      </w:r>
      <w:r w:rsidR="00513C4A" w:rsidRPr="00010058">
        <w:rPr>
          <w:rFonts w:ascii="Nunito" w:eastAsia="Times New Roman" w:hAnsi="Nunito" w:cs="Calibri"/>
          <w:sz w:val="24"/>
          <w:szCs w:val="24"/>
        </w:rPr>
        <w:t xml:space="preserve">As a minimum, </w:t>
      </w:r>
      <w:r w:rsidR="005E04A3" w:rsidRPr="00010058">
        <w:rPr>
          <w:rFonts w:ascii="Nunito" w:eastAsia="Times New Roman" w:hAnsi="Nunito" w:cs="Calibri"/>
          <w:sz w:val="24"/>
          <w:szCs w:val="24"/>
        </w:rPr>
        <w:t>the Oxfordshire Plan will</w:t>
      </w:r>
      <w:r w:rsidR="002566DB">
        <w:rPr>
          <w:rFonts w:ascii="Nunito" w:eastAsia="Times New Roman" w:hAnsi="Nunito" w:cs="Calibri"/>
          <w:sz w:val="24"/>
          <w:szCs w:val="24"/>
        </w:rPr>
        <w:t>, along with city and district Local Plans,</w:t>
      </w:r>
      <w:r w:rsidR="005E04A3" w:rsidRPr="00010058">
        <w:rPr>
          <w:rFonts w:ascii="Nunito" w:eastAsia="Times New Roman" w:hAnsi="Nunito" w:cs="Calibri"/>
          <w:sz w:val="24"/>
          <w:szCs w:val="24"/>
        </w:rPr>
        <w:t xml:space="preserve"> </w:t>
      </w:r>
      <w:r w:rsidR="00513C4A" w:rsidRPr="00010058">
        <w:rPr>
          <w:rFonts w:ascii="Nunito" w:eastAsia="Times New Roman" w:hAnsi="Nunito" w:cs="Calibri"/>
          <w:sz w:val="24"/>
          <w:szCs w:val="24"/>
        </w:rPr>
        <w:t xml:space="preserve">need to </w:t>
      </w:r>
      <w:r w:rsidR="005E04A3" w:rsidRPr="00010058">
        <w:rPr>
          <w:rFonts w:ascii="Nunito" w:eastAsia="Times New Roman" w:hAnsi="Nunito" w:cs="Calibri"/>
          <w:sz w:val="24"/>
          <w:szCs w:val="24"/>
        </w:rPr>
        <w:t xml:space="preserve">cover the following </w:t>
      </w:r>
      <w:r w:rsidR="00513C4A" w:rsidRPr="00010058">
        <w:rPr>
          <w:rFonts w:ascii="Nunito" w:eastAsia="Times New Roman" w:hAnsi="Nunito" w:cs="Calibri"/>
          <w:sz w:val="24"/>
          <w:szCs w:val="24"/>
        </w:rPr>
        <w:t>strategic priorities, as set out in paragraphs 17-23 of the NPPF and relevant legislation.</w:t>
      </w:r>
    </w:p>
    <w:p w14:paraId="707C4010" w14:textId="77777777" w:rsidR="005E04A3" w:rsidRPr="002F1682" w:rsidRDefault="005E04A3" w:rsidP="00A25FE0">
      <w:pPr>
        <w:shd w:val="clear" w:color="auto" w:fill="FFFFFF"/>
        <w:spacing w:after="0" w:line="240" w:lineRule="auto"/>
        <w:jc w:val="both"/>
        <w:rPr>
          <w:rFonts w:ascii="Nunito" w:hAnsi="Nunito" w:cs="Arial"/>
          <w:sz w:val="24"/>
          <w:szCs w:val="24"/>
        </w:rPr>
      </w:pPr>
    </w:p>
    <w:p w14:paraId="71A1D9BC" w14:textId="77777777" w:rsidR="00E456B0" w:rsidRDefault="00E456B0" w:rsidP="00E456B0">
      <w:pPr>
        <w:pStyle w:val="ListParagraph"/>
        <w:numPr>
          <w:ilvl w:val="0"/>
          <w:numId w:val="4"/>
        </w:numPr>
        <w:spacing w:after="0" w:line="240" w:lineRule="auto"/>
        <w:ind w:left="426" w:hanging="426"/>
        <w:rPr>
          <w:rFonts w:ascii="Nunito" w:eastAsia="Times New Roman" w:hAnsi="Nunito" w:cs="Calibri"/>
          <w:sz w:val="24"/>
          <w:szCs w:val="24"/>
        </w:rPr>
      </w:pPr>
      <w:r w:rsidRPr="002F1682">
        <w:rPr>
          <w:rFonts w:ascii="Nunito" w:eastAsia="Times New Roman" w:hAnsi="Nunito" w:cs="Calibri"/>
          <w:sz w:val="24"/>
          <w:szCs w:val="24"/>
        </w:rPr>
        <w:t>Climate change mitigation and adaptation.</w:t>
      </w:r>
    </w:p>
    <w:p w14:paraId="72F52096" w14:textId="5F4535AC" w:rsidR="005E04A3" w:rsidRPr="002F1682" w:rsidRDefault="005E04A3" w:rsidP="00513C4A">
      <w:pPr>
        <w:pStyle w:val="ListParagraph"/>
        <w:numPr>
          <w:ilvl w:val="0"/>
          <w:numId w:val="4"/>
        </w:numPr>
        <w:ind w:left="426" w:hanging="426"/>
        <w:rPr>
          <w:rFonts w:ascii="Nunito" w:eastAsia="Times New Roman" w:hAnsi="Nunito" w:cs="Calibri"/>
          <w:sz w:val="24"/>
          <w:szCs w:val="24"/>
        </w:rPr>
      </w:pPr>
      <w:r w:rsidRPr="002F1682">
        <w:rPr>
          <w:rFonts w:ascii="Nunito" w:eastAsia="Times New Roman" w:hAnsi="Nunito" w:cs="Calibri"/>
          <w:sz w:val="24"/>
          <w:szCs w:val="24"/>
        </w:rPr>
        <w:lastRenderedPageBreak/>
        <w:t>Overall pattern and scale of development, including broad locations (illustrated on a key diagram)</w:t>
      </w:r>
      <w:r w:rsidR="002566DB">
        <w:rPr>
          <w:rFonts w:ascii="Nunito" w:eastAsia="Times New Roman" w:hAnsi="Nunito" w:cs="Calibri"/>
          <w:sz w:val="24"/>
          <w:szCs w:val="24"/>
        </w:rPr>
        <w:t xml:space="preserve"> and/or sites. </w:t>
      </w:r>
      <w:r w:rsidRPr="002F1682">
        <w:rPr>
          <w:rFonts w:ascii="Nunito" w:eastAsia="Times New Roman" w:hAnsi="Nunito" w:cs="Calibri"/>
          <w:sz w:val="24"/>
          <w:szCs w:val="24"/>
        </w:rPr>
        <w:t xml:space="preserve"> </w:t>
      </w:r>
    </w:p>
    <w:p w14:paraId="18F8DE2B" w14:textId="7D28EEA8" w:rsidR="005E04A3" w:rsidRPr="002F1682" w:rsidRDefault="005E04A3" w:rsidP="000066F3">
      <w:pPr>
        <w:pStyle w:val="ListParagraph"/>
        <w:numPr>
          <w:ilvl w:val="0"/>
          <w:numId w:val="4"/>
        </w:numPr>
        <w:ind w:left="426" w:hanging="426"/>
        <w:rPr>
          <w:rFonts w:ascii="Nunito" w:eastAsia="Times New Roman" w:hAnsi="Nunito" w:cs="Calibri"/>
          <w:sz w:val="24"/>
          <w:szCs w:val="24"/>
        </w:rPr>
      </w:pPr>
      <w:r w:rsidRPr="002F1682">
        <w:rPr>
          <w:rFonts w:ascii="Nunito" w:eastAsia="Times New Roman" w:hAnsi="Nunito" w:cs="Calibri"/>
          <w:sz w:val="24"/>
          <w:szCs w:val="24"/>
        </w:rPr>
        <w:t xml:space="preserve">Overall housing requirement </w:t>
      </w:r>
      <w:r w:rsidR="00583B03">
        <w:rPr>
          <w:rFonts w:ascii="Nunito" w:eastAsia="Times New Roman" w:hAnsi="Nunito" w:cs="Calibri"/>
          <w:sz w:val="24"/>
          <w:szCs w:val="24"/>
        </w:rPr>
        <w:t xml:space="preserve">(including contribution towards affordable housing) </w:t>
      </w:r>
      <w:r w:rsidRPr="002F1682">
        <w:rPr>
          <w:rFonts w:ascii="Nunito" w:eastAsia="Times New Roman" w:hAnsi="Nunito" w:cs="Calibri"/>
          <w:sz w:val="24"/>
          <w:szCs w:val="24"/>
        </w:rPr>
        <w:t xml:space="preserve">and apportionment to the city and districts up to 2050, tied to the delivery of strategic infrastructure and services.  </w:t>
      </w:r>
    </w:p>
    <w:p w14:paraId="4B8D004A" w14:textId="3FCEC0CB" w:rsidR="005E04A3" w:rsidRPr="002F1682" w:rsidRDefault="005E04A3" w:rsidP="00513C4A">
      <w:pPr>
        <w:pStyle w:val="ListParagraph"/>
        <w:numPr>
          <w:ilvl w:val="0"/>
          <w:numId w:val="4"/>
        </w:numPr>
        <w:ind w:left="426" w:hanging="426"/>
        <w:rPr>
          <w:rFonts w:ascii="Nunito" w:eastAsia="Times New Roman" w:hAnsi="Nunito" w:cs="Calibri"/>
          <w:sz w:val="24"/>
          <w:szCs w:val="24"/>
        </w:rPr>
      </w:pPr>
      <w:r w:rsidRPr="002F1682">
        <w:rPr>
          <w:rFonts w:ascii="Nunito" w:eastAsia="Times New Roman" w:hAnsi="Nunito" w:cs="Calibri"/>
          <w:sz w:val="24"/>
          <w:szCs w:val="24"/>
        </w:rPr>
        <w:t>Overall employment requirement and jobs growth target up to 2050</w:t>
      </w:r>
      <w:r w:rsidR="001955BF" w:rsidRPr="002F1682">
        <w:rPr>
          <w:rFonts w:ascii="Nunito" w:eastAsia="Times New Roman" w:hAnsi="Nunito" w:cs="Calibri"/>
          <w:sz w:val="24"/>
          <w:szCs w:val="24"/>
        </w:rPr>
        <w:t>.</w:t>
      </w:r>
    </w:p>
    <w:p w14:paraId="1200A1EE" w14:textId="2A0DE35F" w:rsidR="00513C4A" w:rsidRPr="002F1682" w:rsidRDefault="00513C4A" w:rsidP="00513C4A">
      <w:pPr>
        <w:pStyle w:val="ListParagraph"/>
        <w:numPr>
          <w:ilvl w:val="0"/>
          <w:numId w:val="4"/>
        </w:numPr>
        <w:ind w:left="426" w:hanging="426"/>
        <w:rPr>
          <w:rFonts w:ascii="Nunito" w:eastAsia="Times New Roman" w:hAnsi="Nunito" w:cs="Calibri"/>
          <w:sz w:val="24"/>
          <w:szCs w:val="24"/>
        </w:rPr>
      </w:pPr>
      <w:r w:rsidRPr="002F1682">
        <w:rPr>
          <w:rFonts w:ascii="Nunito" w:eastAsia="Times New Roman" w:hAnsi="Nunito" w:cs="Calibri"/>
          <w:sz w:val="24"/>
          <w:szCs w:val="24"/>
        </w:rPr>
        <w:t>Strategic infrastructure priorities</w:t>
      </w:r>
      <w:r w:rsidR="0031099C" w:rsidRPr="002F1682">
        <w:rPr>
          <w:rFonts w:ascii="Nunito" w:eastAsia="Times New Roman" w:hAnsi="Nunito" w:cs="Calibri"/>
          <w:sz w:val="24"/>
          <w:szCs w:val="24"/>
        </w:rPr>
        <w:t xml:space="preserve">, addressing </w:t>
      </w:r>
      <w:r w:rsidRPr="002F1682">
        <w:rPr>
          <w:rFonts w:ascii="Nunito" w:eastAsia="Times New Roman" w:hAnsi="Nunito" w:cs="Calibri"/>
          <w:sz w:val="24"/>
          <w:szCs w:val="24"/>
        </w:rPr>
        <w:t xml:space="preserve">cross-boundary </w:t>
      </w:r>
      <w:r w:rsidR="0031099C" w:rsidRPr="002F1682">
        <w:rPr>
          <w:rFonts w:ascii="Nunito" w:eastAsia="Times New Roman" w:hAnsi="Nunito" w:cs="Calibri"/>
          <w:sz w:val="24"/>
          <w:szCs w:val="24"/>
        </w:rPr>
        <w:t>issues identified through the duty to cooperate</w:t>
      </w:r>
      <w:r w:rsidRPr="002F1682">
        <w:rPr>
          <w:rFonts w:ascii="Nunito" w:eastAsia="Times New Roman" w:hAnsi="Nunito" w:cs="Calibri"/>
          <w:sz w:val="24"/>
          <w:szCs w:val="24"/>
        </w:rPr>
        <w:t xml:space="preserve"> (transport, telecoms, water, green infrastructure and flood risk)</w:t>
      </w:r>
      <w:r w:rsidR="005D3506" w:rsidRPr="002F1682">
        <w:rPr>
          <w:rFonts w:ascii="Nunito" w:eastAsia="Times New Roman" w:hAnsi="Nunito" w:cs="Calibri"/>
          <w:sz w:val="24"/>
          <w:szCs w:val="24"/>
        </w:rPr>
        <w:t>.</w:t>
      </w:r>
    </w:p>
    <w:p w14:paraId="54F7C34A" w14:textId="77777777" w:rsidR="00513C4A" w:rsidRPr="002F1682" w:rsidRDefault="00513C4A" w:rsidP="00513C4A">
      <w:pPr>
        <w:pStyle w:val="ListParagraph"/>
        <w:numPr>
          <w:ilvl w:val="0"/>
          <w:numId w:val="4"/>
        </w:numPr>
        <w:ind w:left="426" w:hanging="426"/>
        <w:rPr>
          <w:rFonts w:ascii="Nunito" w:eastAsia="Times New Roman" w:hAnsi="Nunito" w:cs="Calibri"/>
          <w:sz w:val="24"/>
          <w:szCs w:val="24"/>
        </w:rPr>
      </w:pPr>
      <w:r w:rsidRPr="002F1682">
        <w:rPr>
          <w:rFonts w:ascii="Nunito" w:eastAsia="Times New Roman" w:hAnsi="Nunito" w:cs="Calibri"/>
          <w:sz w:val="24"/>
          <w:szCs w:val="24"/>
        </w:rPr>
        <w:t xml:space="preserve">Conservation and enhancement of the built environment and townscape, including international and national designated heritage assets and their settings. </w:t>
      </w:r>
    </w:p>
    <w:p w14:paraId="1F905464" w14:textId="659C8959" w:rsidR="00513C4A" w:rsidRPr="002F1682" w:rsidRDefault="00513C4A" w:rsidP="00513C4A">
      <w:pPr>
        <w:pStyle w:val="ListParagraph"/>
        <w:numPr>
          <w:ilvl w:val="0"/>
          <w:numId w:val="4"/>
        </w:numPr>
        <w:ind w:left="426" w:hanging="426"/>
        <w:rPr>
          <w:rFonts w:ascii="Nunito" w:eastAsia="Times New Roman" w:hAnsi="Nunito" w:cs="Calibri"/>
          <w:sz w:val="24"/>
          <w:szCs w:val="24"/>
        </w:rPr>
      </w:pPr>
      <w:r w:rsidRPr="002F1682">
        <w:rPr>
          <w:rFonts w:ascii="Nunito" w:eastAsia="Times New Roman" w:hAnsi="Nunito" w:cs="Calibri"/>
          <w:sz w:val="24"/>
          <w:szCs w:val="24"/>
        </w:rPr>
        <w:t>Conservation and enhancement of the natural environment and landscape, including European</w:t>
      </w:r>
      <w:r w:rsidR="00E11934">
        <w:rPr>
          <w:rFonts w:ascii="Nunito" w:eastAsia="Times New Roman" w:hAnsi="Nunito" w:cs="Calibri"/>
          <w:sz w:val="24"/>
          <w:szCs w:val="24"/>
        </w:rPr>
        <w:t xml:space="preserve"> (</w:t>
      </w:r>
      <w:r w:rsidR="0050664A">
        <w:rPr>
          <w:rFonts w:ascii="Nunito" w:eastAsia="Times New Roman" w:hAnsi="Nunito" w:cs="Calibri"/>
          <w:sz w:val="24"/>
          <w:szCs w:val="24"/>
        </w:rPr>
        <w:t>e.g.</w:t>
      </w:r>
      <w:r w:rsidR="00E11934">
        <w:rPr>
          <w:rFonts w:ascii="Nunito" w:eastAsia="Times New Roman" w:hAnsi="Nunito" w:cs="Calibri"/>
          <w:sz w:val="24"/>
          <w:szCs w:val="24"/>
        </w:rPr>
        <w:t xml:space="preserve"> </w:t>
      </w:r>
      <w:r w:rsidR="00E11934" w:rsidRPr="00E11934">
        <w:rPr>
          <w:rFonts w:ascii="Nunito" w:eastAsia="Times New Roman" w:hAnsi="Nunito" w:cs="Calibri"/>
          <w:sz w:val="24"/>
          <w:szCs w:val="24"/>
        </w:rPr>
        <w:t>Special Areas of Conservation)</w:t>
      </w:r>
      <w:r w:rsidR="00E11934" w:rsidRPr="002F1682">
        <w:rPr>
          <w:rFonts w:ascii="Nunito" w:eastAsia="Times New Roman" w:hAnsi="Nunito" w:cs="Calibri"/>
          <w:sz w:val="24"/>
          <w:szCs w:val="24"/>
        </w:rPr>
        <w:t xml:space="preserve"> </w:t>
      </w:r>
      <w:r w:rsidR="00BC7363" w:rsidRPr="002F1682">
        <w:rPr>
          <w:rFonts w:ascii="Nunito" w:eastAsia="Times New Roman" w:hAnsi="Nunito" w:cs="Calibri"/>
          <w:sz w:val="24"/>
          <w:szCs w:val="24"/>
        </w:rPr>
        <w:t xml:space="preserve">and national </w:t>
      </w:r>
      <w:r w:rsidRPr="002F1682">
        <w:rPr>
          <w:rFonts w:ascii="Nunito" w:eastAsia="Times New Roman" w:hAnsi="Nunito" w:cs="Calibri"/>
          <w:sz w:val="24"/>
          <w:szCs w:val="24"/>
        </w:rPr>
        <w:t>designations (e.g. Green Belt</w:t>
      </w:r>
      <w:r w:rsidR="00583B03">
        <w:rPr>
          <w:rFonts w:ascii="Nunito" w:eastAsia="Times New Roman" w:hAnsi="Nunito" w:cs="Calibri"/>
          <w:sz w:val="24"/>
          <w:szCs w:val="24"/>
        </w:rPr>
        <w:t xml:space="preserve">, Areas of Outstanding Natural Beauty </w:t>
      </w:r>
      <w:r w:rsidR="00E11934">
        <w:rPr>
          <w:rFonts w:ascii="Nunito" w:eastAsia="Times New Roman" w:hAnsi="Nunito" w:cs="Calibri"/>
          <w:sz w:val="24"/>
          <w:szCs w:val="24"/>
        </w:rPr>
        <w:t>and Sites of Special Scientific Interest</w:t>
      </w:r>
      <w:r w:rsidRPr="002F1682">
        <w:rPr>
          <w:rFonts w:ascii="Nunito" w:eastAsia="Times New Roman" w:hAnsi="Nunito" w:cs="Calibri"/>
          <w:sz w:val="24"/>
          <w:szCs w:val="24"/>
        </w:rPr>
        <w:t>).</w:t>
      </w:r>
    </w:p>
    <w:p w14:paraId="6758E3EE" w14:textId="77777777" w:rsidR="0050664A" w:rsidRPr="002F1682" w:rsidRDefault="0050664A" w:rsidP="0050664A">
      <w:pPr>
        <w:pStyle w:val="ListParagraph"/>
        <w:spacing w:after="0" w:line="240" w:lineRule="auto"/>
        <w:ind w:left="426"/>
        <w:rPr>
          <w:rFonts w:ascii="Nunito" w:eastAsia="Times New Roman" w:hAnsi="Nunito" w:cs="Calibri"/>
          <w:sz w:val="24"/>
          <w:szCs w:val="24"/>
        </w:rPr>
      </w:pPr>
    </w:p>
    <w:p w14:paraId="74966412" w14:textId="189B7A56" w:rsidR="009534D0" w:rsidRDefault="00B4689A" w:rsidP="009534D0">
      <w:pPr>
        <w:spacing w:after="0" w:line="240" w:lineRule="auto"/>
        <w:jc w:val="both"/>
        <w:rPr>
          <w:rFonts w:ascii="Nunito" w:eastAsia="Times New Roman" w:hAnsi="Nunito" w:cs="Calibri"/>
          <w:sz w:val="24"/>
          <w:szCs w:val="24"/>
        </w:rPr>
      </w:pPr>
      <w:proofErr w:type="gramStart"/>
      <w:r w:rsidRPr="002F1682">
        <w:rPr>
          <w:rFonts w:ascii="Nunito" w:eastAsia="Times New Roman" w:hAnsi="Nunito" w:cs="Calibri"/>
          <w:sz w:val="24"/>
          <w:szCs w:val="24"/>
        </w:rPr>
        <w:t>2.</w:t>
      </w:r>
      <w:r w:rsidR="00603302">
        <w:rPr>
          <w:rFonts w:ascii="Nunito" w:eastAsia="Times New Roman" w:hAnsi="Nunito" w:cs="Calibri"/>
          <w:sz w:val="24"/>
          <w:szCs w:val="24"/>
        </w:rPr>
        <w:t>6</w:t>
      </w:r>
      <w:r w:rsidRPr="002F1682">
        <w:rPr>
          <w:rFonts w:ascii="Nunito" w:eastAsia="Times New Roman" w:hAnsi="Nunito" w:cs="Calibri"/>
          <w:sz w:val="24"/>
          <w:szCs w:val="24"/>
        </w:rPr>
        <w:t xml:space="preserve">  </w:t>
      </w:r>
      <w:bookmarkStart w:id="2" w:name="_Hlk92708498"/>
      <w:r w:rsidR="00B92B66" w:rsidRPr="002F1682">
        <w:rPr>
          <w:rFonts w:ascii="Nunito" w:eastAsia="Times New Roman" w:hAnsi="Nunito" w:cs="Calibri"/>
          <w:sz w:val="24"/>
          <w:szCs w:val="24"/>
        </w:rPr>
        <w:t>The</w:t>
      </w:r>
      <w:proofErr w:type="gramEnd"/>
      <w:r w:rsidR="00B92B66" w:rsidRPr="002F1682">
        <w:rPr>
          <w:rFonts w:ascii="Nunito" w:eastAsia="Times New Roman" w:hAnsi="Nunito" w:cs="Calibri"/>
          <w:sz w:val="24"/>
          <w:szCs w:val="24"/>
        </w:rPr>
        <w:t xml:space="preserve"> Oxfordshire Plan will set out</w:t>
      </w:r>
      <w:r w:rsidR="00877316" w:rsidRPr="002F1682">
        <w:rPr>
          <w:rFonts w:ascii="Nunito" w:eastAsia="Times New Roman" w:hAnsi="Nunito" w:cs="Calibri"/>
          <w:sz w:val="24"/>
          <w:szCs w:val="24"/>
        </w:rPr>
        <w:t xml:space="preserve"> strategic </w:t>
      </w:r>
      <w:r w:rsidR="00B92B66" w:rsidRPr="002F1682">
        <w:rPr>
          <w:rFonts w:ascii="Nunito" w:eastAsia="Times New Roman" w:hAnsi="Nunito" w:cs="Calibri"/>
          <w:sz w:val="24"/>
          <w:szCs w:val="24"/>
        </w:rPr>
        <w:t xml:space="preserve">policies to address </w:t>
      </w:r>
      <w:r w:rsidR="00877316" w:rsidRPr="002F1682">
        <w:rPr>
          <w:rFonts w:ascii="Nunito" w:eastAsia="Times New Roman" w:hAnsi="Nunito" w:cs="Calibri"/>
          <w:sz w:val="24"/>
          <w:szCs w:val="24"/>
        </w:rPr>
        <w:t>county-wide p</w:t>
      </w:r>
      <w:r w:rsidR="00B92B66" w:rsidRPr="002F1682">
        <w:rPr>
          <w:rFonts w:ascii="Nunito" w:eastAsia="Times New Roman" w:hAnsi="Nunito" w:cs="Calibri"/>
          <w:sz w:val="24"/>
          <w:szCs w:val="24"/>
        </w:rPr>
        <w:t>riorities, especially where cross-boundary matters</w:t>
      </w:r>
      <w:r w:rsidR="00BC7363" w:rsidRPr="002F1682">
        <w:rPr>
          <w:rFonts w:ascii="Nunito" w:eastAsia="Times New Roman" w:hAnsi="Nunito" w:cs="Calibri"/>
          <w:sz w:val="24"/>
          <w:szCs w:val="24"/>
        </w:rPr>
        <w:t xml:space="preserve"> </w:t>
      </w:r>
      <w:r w:rsidR="00B92B66" w:rsidRPr="002F1682">
        <w:rPr>
          <w:rFonts w:ascii="Nunito" w:eastAsia="Times New Roman" w:hAnsi="Nunito" w:cs="Calibri"/>
          <w:sz w:val="24"/>
          <w:szCs w:val="24"/>
        </w:rPr>
        <w:t xml:space="preserve">need to be </w:t>
      </w:r>
      <w:r w:rsidR="00BC7363" w:rsidRPr="002F1682">
        <w:rPr>
          <w:rFonts w:ascii="Nunito" w:eastAsia="Times New Roman" w:hAnsi="Nunito" w:cs="Calibri"/>
          <w:sz w:val="24"/>
          <w:szCs w:val="24"/>
        </w:rPr>
        <w:t>addressed</w:t>
      </w:r>
      <w:r w:rsidR="007B3C88" w:rsidRPr="002F1682">
        <w:rPr>
          <w:rFonts w:ascii="Nunito" w:eastAsia="Times New Roman" w:hAnsi="Nunito" w:cs="Calibri"/>
          <w:sz w:val="24"/>
          <w:szCs w:val="24"/>
        </w:rPr>
        <w:t xml:space="preserve"> across more than two administrative areas</w:t>
      </w:r>
      <w:bookmarkEnd w:id="2"/>
      <w:r w:rsidR="003C0957">
        <w:rPr>
          <w:rFonts w:ascii="Nunito" w:eastAsia="Times New Roman" w:hAnsi="Nunito" w:cs="Calibri"/>
          <w:sz w:val="24"/>
          <w:szCs w:val="24"/>
        </w:rPr>
        <w:t>, such as the</w:t>
      </w:r>
      <w:r w:rsidR="003C0957" w:rsidRPr="002F1682">
        <w:rPr>
          <w:rFonts w:ascii="Nunito" w:eastAsia="Times New Roman" w:hAnsi="Nunito" w:cs="Calibri"/>
          <w:sz w:val="24"/>
          <w:szCs w:val="24"/>
        </w:rPr>
        <w:t xml:space="preserve"> delivery of strategic infrastructure</w:t>
      </w:r>
      <w:r w:rsidR="003C0957">
        <w:rPr>
          <w:rFonts w:ascii="Nunito" w:eastAsia="Times New Roman" w:hAnsi="Nunito" w:cs="Calibri"/>
          <w:sz w:val="24"/>
          <w:szCs w:val="24"/>
        </w:rPr>
        <w:t>.</w:t>
      </w:r>
      <w:r w:rsidR="00A32797" w:rsidRPr="00A32797">
        <w:rPr>
          <w:rFonts w:ascii="Nunito" w:eastAsia="Calibri" w:hAnsi="Nunito" w:cs="Arial"/>
        </w:rPr>
        <w:t xml:space="preserve"> </w:t>
      </w:r>
      <w:r w:rsidR="009534D0">
        <w:rPr>
          <w:rFonts w:ascii="Nunito" w:eastAsia="Times New Roman" w:hAnsi="Nunito" w:cs="Calibri"/>
          <w:sz w:val="24"/>
          <w:szCs w:val="24"/>
        </w:rPr>
        <w:t xml:space="preserve">Specifically, it will include: </w:t>
      </w:r>
    </w:p>
    <w:p w14:paraId="488A0F0F" w14:textId="77777777" w:rsidR="009534D0" w:rsidRDefault="009534D0" w:rsidP="009534D0">
      <w:pPr>
        <w:spacing w:after="0" w:line="240" w:lineRule="auto"/>
        <w:jc w:val="both"/>
        <w:rPr>
          <w:rFonts w:ascii="Nunito" w:eastAsia="Arial" w:hAnsi="Nunito" w:cs="Arial"/>
          <w:sz w:val="24"/>
          <w:szCs w:val="24"/>
          <w:lang w:val="en-US"/>
        </w:rPr>
      </w:pPr>
    </w:p>
    <w:p w14:paraId="73708A7D" w14:textId="77777777" w:rsidR="009534D0" w:rsidRPr="00771BF4" w:rsidRDefault="009534D0" w:rsidP="009534D0">
      <w:pPr>
        <w:pStyle w:val="ListParagraph"/>
        <w:numPr>
          <w:ilvl w:val="0"/>
          <w:numId w:val="6"/>
        </w:numPr>
        <w:spacing w:after="0" w:line="240" w:lineRule="auto"/>
        <w:ind w:left="532" w:hanging="532"/>
        <w:rPr>
          <w:rFonts w:ascii="Nunito" w:eastAsia="Times New Roman" w:hAnsi="Nunito" w:cs="Calibri"/>
          <w:sz w:val="24"/>
          <w:szCs w:val="24"/>
        </w:rPr>
      </w:pPr>
      <w:r w:rsidRPr="00771BF4">
        <w:rPr>
          <w:rFonts w:ascii="Nunito" w:eastAsia="Times New Roman" w:hAnsi="Nunito" w:cs="Calibri"/>
          <w:sz w:val="24"/>
          <w:szCs w:val="24"/>
        </w:rPr>
        <w:t>a portrait of Oxfordshire and the issues</w:t>
      </w:r>
      <w:r>
        <w:rPr>
          <w:rFonts w:ascii="Nunito" w:eastAsia="Times New Roman" w:hAnsi="Nunito" w:cs="Calibri"/>
          <w:sz w:val="24"/>
          <w:szCs w:val="24"/>
        </w:rPr>
        <w:t xml:space="preserve"> and challenges</w:t>
      </w:r>
      <w:r w:rsidRPr="00771BF4">
        <w:rPr>
          <w:rFonts w:ascii="Nunito" w:eastAsia="Times New Roman" w:hAnsi="Nunito" w:cs="Calibri"/>
          <w:sz w:val="24"/>
          <w:szCs w:val="24"/>
        </w:rPr>
        <w:t xml:space="preserve"> it faces</w:t>
      </w:r>
      <w:r>
        <w:rPr>
          <w:rFonts w:ascii="Nunito" w:eastAsia="Times New Roman" w:hAnsi="Nunito" w:cs="Calibri"/>
          <w:sz w:val="24"/>
          <w:szCs w:val="24"/>
        </w:rPr>
        <w:t xml:space="preserve">; </w:t>
      </w:r>
    </w:p>
    <w:p w14:paraId="3F7DC7A9" w14:textId="22556A4E" w:rsidR="009534D0" w:rsidRPr="00771BF4" w:rsidRDefault="009534D0" w:rsidP="009534D0">
      <w:pPr>
        <w:pStyle w:val="ListParagraph"/>
        <w:numPr>
          <w:ilvl w:val="0"/>
          <w:numId w:val="6"/>
        </w:numPr>
        <w:spacing w:after="0" w:line="240" w:lineRule="auto"/>
        <w:ind w:left="532" w:hanging="532"/>
        <w:rPr>
          <w:rFonts w:ascii="Nunito" w:eastAsia="Times New Roman" w:hAnsi="Nunito" w:cs="Calibri"/>
          <w:sz w:val="24"/>
          <w:szCs w:val="24"/>
        </w:rPr>
      </w:pPr>
      <w:r>
        <w:rPr>
          <w:rFonts w:ascii="Nunito" w:eastAsia="Times New Roman" w:hAnsi="Nunito" w:cs="Calibri"/>
          <w:sz w:val="24"/>
          <w:szCs w:val="24"/>
        </w:rPr>
        <w:t xml:space="preserve">a </w:t>
      </w:r>
      <w:r w:rsidRPr="00771BF4">
        <w:rPr>
          <w:rFonts w:ascii="Nunito" w:eastAsia="Times New Roman" w:hAnsi="Nunito" w:cs="Calibri"/>
          <w:sz w:val="24"/>
          <w:szCs w:val="24"/>
        </w:rPr>
        <w:t xml:space="preserve">shared vision </w:t>
      </w:r>
      <w:r>
        <w:rPr>
          <w:rFonts w:ascii="Nunito" w:eastAsia="Times New Roman" w:hAnsi="Nunito" w:cs="Calibri"/>
          <w:sz w:val="24"/>
          <w:szCs w:val="24"/>
        </w:rPr>
        <w:t>of how the county will grow and develop over</w:t>
      </w:r>
      <w:r w:rsidRPr="00771BF4">
        <w:rPr>
          <w:rFonts w:ascii="Nunito" w:eastAsia="Times New Roman" w:hAnsi="Nunito" w:cs="Calibri"/>
          <w:sz w:val="24"/>
          <w:szCs w:val="24"/>
        </w:rPr>
        <w:t xml:space="preserve"> the</w:t>
      </w:r>
      <w:r>
        <w:rPr>
          <w:rFonts w:ascii="Nunito" w:eastAsia="Times New Roman" w:hAnsi="Nunito" w:cs="Calibri"/>
          <w:sz w:val="24"/>
          <w:szCs w:val="24"/>
        </w:rPr>
        <w:t xml:space="preserve"> period to 2050;</w:t>
      </w:r>
    </w:p>
    <w:p w14:paraId="576167C0" w14:textId="5539E8C4" w:rsidR="009534D0" w:rsidRPr="00771BF4" w:rsidRDefault="009534D0" w:rsidP="009534D0">
      <w:pPr>
        <w:pStyle w:val="ListParagraph"/>
        <w:numPr>
          <w:ilvl w:val="0"/>
          <w:numId w:val="6"/>
        </w:numPr>
        <w:spacing w:after="0" w:line="240" w:lineRule="auto"/>
        <w:ind w:left="532" w:hanging="532"/>
        <w:rPr>
          <w:rFonts w:ascii="Nunito" w:eastAsia="Times New Roman" w:hAnsi="Nunito" w:cs="Calibri"/>
          <w:sz w:val="24"/>
          <w:szCs w:val="24"/>
        </w:rPr>
      </w:pPr>
      <w:r w:rsidRPr="00771BF4">
        <w:rPr>
          <w:rFonts w:ascii="Nunito" w:eastAsia="Times New Roman" w:hAnsi="Nunito" w:cs="Calibri"/>
          <w:sz w:val="24"/>
          <w:szCs w:val="24"/>
        </w:rPr>
        <w:t>a clear strategy setting out</w:t>
      </w:r>
      <w:r w:rsidR="003975E6">
        <w:rPr>
          <w:rFonts w:ascii="Nunito" w:eastAsia="Times New Roman" w:hAnsi="Nunito" w:cs="Calibri"/>
          <w:sz w:val="24"/>
          <w:szCs w:val="24"/>
        </w:rPr>
        <w:t xml:space="preserve"> how and</w:t>
      </w:r>
      <w:r w:rsidRPr="00771BF4">
        <w:rPr>
          <w:rFonts w:ascii="Nunito" w:eastAsia="Times New Roman" w:hAnsi="Nunito" w:cs="Calibri"/>
          <w:sz w:val="24"/>
          <w:szCs w:val="24"/>
        </w:rPr>
        <w:t xml:space="preserve"> </w:t>
      </w:r>
      <w:r w:rsidR="003975E6">
        <w:rPr>
          <w:rFonts w:ascii="Nunito" w:eastAsia="Times New Roman" w:hAnsi="Nunito" w:cs="Calibri"/>
          <w:sz w:val="24"/>
          <w:szCs w:val="24"/>
        </w:rPr>
        <w:t>where</w:t>
      </w:r>
      <w:r w:rsidRPr="00771BF4">
        <w:rPr>
          <w:rFonts w:ascii="Nunito" w:eastAsia="Times New Roman" w:hAnsi="Nunito" w:cs="Calibri"/>
          <w:sz w:val="24"/>
          <w:szCs w:val="24"/>
        </w:rPr>
        <w:t xml:space="preserve"> </w:t>
      </w:r>
      <w:r>
        <w:rPr>
          <w:rFonts w:ascii="Nunito" w:eastAsia="Times New Roman" w:hAnsi="Nunito" w:cs="Calibri"/>
          <w:sz w:val="24"/>
          <w:szCs w:val="24"/>
        </w:rPr>
        <w:t xml:space="preserve">new </w:t>
      </w:r>
      <w:r w:rsidRPr="00771BF4">
        <w:rPr>
          <w:rFonts w:ascii="Nunito" w:eastAsia="Times New Roman" w:hAnsi="Nunito" w:cs="Calibri"/>
          <w:sz w:val="24"/>
          <w:szCs w:val="24"/>
        </w:rPr>
        <w:t>development and investment opportunities will be distributed</w:t>
      </w:r>
      <w:r>
        <w:rPr>
          <w:rFonts w:ascii="Nunito" w:eastAsia="Times New Roman" w:hAnsi="Nunito" w:cs="Calibri"/>
          <w:sz w:val="24"/>
          <w:szCs w:val="24"/>
        </w:rPr>
        <w:t xml:space="preserve"> in broad terms,</w:t>
      </w:r>
      <w:r w:rsidRPr="00771BF4">
        <w:rPr>
          <w:rFonts w:ascii="Nunito" w:eastAsia="Times New Roman" w:hAnsi="Nunito" w:cs="Calibri"/>
          <w:sz w:val="24"/>
          <w:szCs w:val="24"/>
        </w:rPr>
        <w:t xml:space="preserve"> including </w:t>
      </w:r>
      <w:r>
        <w:rPr>
          <w:rFonts w:ascii="Nunito" w:eastAsia="Times New Roman" w:hAnsi="Nunito" w:cs="Calibri"/>
          <w:sz w:val="24"/>
          <w:szCs w:val="24"/>
        </w:rPr>
        <w:t>Oxfordshire’s o</w:t>
      </w:r>
      <w:r w:rsidRPr="00771BF4">
        <w:rPr>
          <w:rFonts w:ascii="Nunito" w:eastAsia="Times New Roman" w:hAnsi="Nunito" w:cs="Calibri"/>
          <w:sz w:val="24"/>
          <w:szCs w:val="24"/>
        </w:rPr>
        <w:t xml:space="preserve">verall housing and employment requirements and </w:t>
      </w:r>
      <w:r>
        <w:rPr>
          <w:rFonts w:ascii="Nunito" w:eastAsia="Times New Roman" w:hAnsi="Nunito" w:cs="Calibri"/>
          <w:sz w:val="24"/>
          <w:szCs w:val="24"/>
        </w:rPr>
        <w:t xml:space="preserve">how it will be </w:t>
      </w:r>
      <w:r w:rsidRPr="00771BF4">
        <w:rPr>
          <w:rFonts w:ascii="Nunito" w:eastAsia="Times New Roman" w:hAnsi="Nunito" w:cs="Calibri"/>
          <w:sz w:val="24"/>
          <w:szCs w:val="24"/>
        </w:rPr>
        <w:t>apportion</w:t>
      </w:r>
      <w:r>
        <w:rPr>
          <w:rFonts w:ascii="Nunito" w:eastAsia="Times New Roman" w:hAnsi="Nunito" w:cs="Calibri"/>
          <w:sz w:val="24"/>
          <w:szCs w:val="24"/>
        </w:rPr>
        <w:t>ed t</w:t>
      </w:r>
      <w:r w:rsidRPr="00771BF4">
        <w:rPr>
          <w:rFonts w:ascii="Nunito" w:eastAsia="Times New Roman" w:hAnsi="Nunito" w:cs="Calibri"/>
          <w:sz w:val="24"/>
          <w:szCs w:val="24"/>
        </w:rPr>
        <w:t>o the city and districts</w:t>
      </w:r>
      <w:r>
        <w:rPr>
          <w:rFonts w:ascii="Nunito" w:eastAsia="Times New Roman" w:hAnsi="Nunito" w:cs="Calibri"/>
          <w:sz w:val="24"/>
          <w:szCs w:val="24"/>
        </w:rPr>
        <w:t>;</w:t>
      </w:r>
      <w:r w:rsidRPr="00771BF4">
        <w:rPr>
          <w:rFonts w:ascii="Nunito" w:eastAsia="Times New Roman" w:hAnsi="Nunito" w:cs="Calibri"/>
          <w:sz w:val="24"/>
          <w:szCs w:val="24"/>
        </w:rPr>
        <w:t xml:space="preserve"> </w:t>
      </w:r>
    </w:p>
    <w:p w14:paraId="4ED603EB" w14:textId="29A3828B" w:rsidR="009534D0" w:rsidRPr="002F1682" w:rsidRDefault="009534D0" w:rsidP="009534D0">
      <w:pPr>
        <w:pStyle w:val="ListParagraph"/>
        <w:numPr>
          <w:ilvl w:val="0"/>
          <w:numId w:val="6"/>
        </w:numPr>
        <w:spacing w:after="0" w:line="240" w:lineRule="auto"/>
        <w:ind w:left="532" w:hanging="532"/>
        <w:rPr>
          <w:rFonts w:ascii="Nunito" w:eastAsia="Times New Roman" w:hAnsi="Nunito" w:cs="Calibri"/>
          <w:sz w:val="24"/>
          <w:szCs w:val="24"/>
        </w:rPr>
      </w:pPr>
      <w:r w:rsidRPr="00771BF4">
        <w:rPr>
          <w:rFonts w:ascii="Nunito" w:eastAsia="Times New Roman" w:hAnsi="Nunito" w:cs="Calibri"/>
          <w:sz w:val="24"/>
          <w:szCs w:val="24"/>
        </w:rPr>
        <w:t xml:space="preserve">theme-based policies </w:t>
      </w:r>
      <w:r>
        <w:rPr>
          <w:rFonts w:ascii="Nunito" w:eastAsia="Times New Roman" w:hAnsi="Nunito" w:cs="Calibri"/>
          <w:sz w:val="24"/>
          <w:szCs w:val="24"/>
        </w:rPr>
        <w:t>to guide the determination of planning applications and the preparation of Local Plan reviews</w:t>
      </w:r>
      <w:r w:rsidRPr="002F1682">
        <w:rPr>
          <w:rFonts w:ascii="Nunito" w:eastAsia="Times New Roman" w:hAnsi="Nunito" w:cs="Calibri"/>
          <w:sz w:val="24"/>
          <w:szCs w:val="24"/>
        </w:rPr>
        <w:t>; and</w:t>
      </w:r>
    </w:p>
    <w:p w14:paraId="0361400B" w14:textId="4FBC0AD6" w:rsidR="009534D0" w:rsidRPr="002F1682" w:rsidRDefault="00302C8A" w:rsidP="009534D0">
      <w:pPr>
        <w:pStyle w:val="ListParagraph"/>
        <w:numPr>
          <w:ilvl w:val="0"/>
          <w:numId w:val="6"/>
        </w:numPr>
        <w:spacing w:after="0" w:line="240" w:lineRule="auto"/>
        <w:ind w:left="532" w:hanging="532"/>
        <w:rPr>
          <w:rFonts w:ascii="Nunito" w:eastAsia="Times New Roman" w:hAnsi="Nunito" w:cs="Calibri"/>
          <w:sz w:val="24"/>
          <w:szCs w:val="24"/>
        </w:rPr>
      </w:pPr>
      <w:r>
        <w:rPr>
          <w:rFonts w:ascii="Nunito" w:eastAsia="Times New Roman" w:hAnsi="Nunito" w:cs="Calibri"/>
          <w:sz w:val="24"/>
          <w:szCs w:val="24"/>
        </w:rPr>
        <w:t xml:space="preserve">a </w:t>
      </w:r>
      <w:r w:rsidR="009534D0" w:rsidRPr="002F1682">
        <w:rPr>
          <w:rFonts w:ascii="Nunito" w:eastAsia="Times New Roman" w:hAnsi="Nunito" w:cs="Calibri"/>
          <w:sz w:val="24"/>
          <w:szCs w:val="24"/>
        </w:rPr>
        <w:t>deliver</w:t>
      </w:r>
      <w:r w:rsidR="00734ED7">
        <w:rPr>
          <w:rFonts w:ascii="Nunito" w:eastAsia="Times New Roman" w:hAnsi="Nunito" w:cs="Calibri"/>
          <w:sz w:val="24"/>
          <w:szCs w:val="24"/>
        </w:rPr>
        <w:t xml:space="preserve">y </w:t>
      </w:r>
      <w:r w:rsidR="009534D0" w:rsidRPr="002F1682">
        <w:rPr>
          <w:rFonts w:ascii="Nunito" w:eastAsia="Times New Roman" w:hAnsi="Nunito" w:cs="Calibri"/>
          <w:sz w:val="24"/>
          <w:szCs w:val="24"/>
        </w:rPr>
        <w:t>and implementation</w:t>
      </w:r>
      <w:r>
        <w:rPr>
          <w:rFonts w:ascii="Nunito" w:eastAsia="Times New Roman" w:hAnsi="Nunito" w:cs="Calibri"/>
          <w:sz w:val="24"/>
          <w:szCs w:val="24"/>
        </w:rPr>
        <w:t xml:space="preserve"> framework</w:t>
      </w:r>
      <w:r w:rsidR="009534D0" w:rsidRPr="002F1682">
        <w:rPr>
          <w:rFonts w:ascii="Nunito" w:eastAsia="Times New Roman" w:hAnsi="Nunito" w:cs="Calibri"/>
          <w:sz w:val="24"/>
          <w:szCs w:val="24"/>
        </w:rPr>
        <w:t>,</w:t>
      </w:r>
      <w:r w:rsidR="00983C71">
        <w:rPr>
          <w:rFonts w:ascii="Nunito" w:eastAsia="Times New Roman" w:hAnsi="Nunito" w:cs="Calibri"/>
          <w:sz w:val="24"/>
          <w:szCs w:val="24"/>
        </w:rPr>
        <w:t xml:space="preserve"> setting out </w:t>
      </w:r>
      <w:r w:rsidR="009534D0" w:rsidRPr="002F1682">
        <w:rPr>
          <w:rFonts w:ascii="Nunito" w:eastAsia="Times New Roman" w:hAnsi="Nunito" w:cs="Calibri"/>
          <w:sz w:val="24"/>
          <w:szCs w:val="24"/>
        </w:rPr>
        <w:t>review triggers, monitoring targets, strategic infrastructure priorities and delivery mechanisms.</w:t>
      </w:r>
    </w:p>
    <w:p w14:paraId="460280BF" w14:textId="44E2882A" w:rsidR="005267BD" w:rsidRPr="002F1682" w:rsidRDefault="005267BD" w:rsidP="00DD0DC8">
      <w:pPr>
        <w:spacing w:after="0" w:line="240" w:lineRule="auto"/>
        <w:jc w:val="both"/>
        <w:rPr>
          <w:rFonts w:ascii="Nunito" w:eastAsia="Times New Roman" w:hAnsi="Nunito" w:cs="Calibri"/>
          <w:sz w:val="24"/>
          <w:szCs w:val="24"/>
        </w:rPr>
      </w:pPr>
    </w:p>
    <w:p w14:paraId="7B755BF6" w14:textId="47D30F6E" w:rsidR="00FF2596" w:rsidRPr="002F1682" w:rsidRDefault="005267BD" w:rsidP="009534D0">
      <w:pPr>
        <w:spacing w:after="0" w:line="240" w:lineRule="auto"/>
        <w:jc w:val="both"/>
        <w:rPr>
          <w:rFonts w:ascii="Nunito" w:eastAsia="Times New Roman" w:hAnsi="Nunito" w:cs="Calibri"/>
          <w:sz w:val="24"/>
          <w:szCs w:val="24"/>
        </w:rPr>
      </w:pPr>
      <w:proofErr w:type="gramStart"/>
      <w:r w:rsidRPr="002F1682">
        <w:rPr>
          <w:rFonts w:ascii="Nunito" w:eastAsia="Times New Roman" w:hAnsi="Nunito" w:cs="Calibri"/>
          <w:sz w:val="24"/>
          <w:szCs w:val="24"/>
        </w:rPr>
        <w:t>2.</w:t>
      </w:r>
      <w:r w:rsidR="00603302">
        <w:rPr>
          <w:rFonts w:ascii="Nunito" w:eastAsia="Times New Roman" w:hAnsi="Nunito" w:cs="Calibri"/>
          <w:sz w:val="24"/>
          <w:szCs w:val="24"/>
        </w:rPr>
        <w:t>7</w:t>
      </w:r>
      <w:r w:rsidRPr="002F1682">
        <w:rPr>
          <w:rFonts w:ascii="Nunito" w:eastAsia="Times New Roman" w:hAnsi="Nunito" w:cs="Calibri"/>
          <w:sz w:val="24"/>
          <w:szCs w:val="24"/>
        </w:rPr>
        <w:t xml:space="preserve">  </w:t>
      </w:r>
      <w:r w:rsidR="007B3C88" w:rsidRPr="002F1682">
        <w:rPr>
          <w:rFonts w:ascii="Nunito" w:eastAsia="Times New Roman" w:hAnsi="Nunito" w:cs="Calibri"/>
          <w:sz w:val="24"/>
          <w:szCs w:val="24"/>
        </w:rPr>
        <w:t>Currently</w:t>
      </w:r>
      <w:proofErr w:type="gramEnd"/>
      <w:r w:rsidR="007B3C88" w:rsidRPr="002F1682">
        <w:rPr>
          <w:rFonts w:ascii="Nunito" w:eastAsia="Times New Roman" w:hAnsi="Nunito" w:cs="Calibri"/>
          <w:sz w:val="24"/>
          <w:szCs w:val="24"/>
        </w:rPr>
        <w:t>, the</w:t>
      </w:r>
      <w:r w:rsidR="00396EE3">
        <w:rPr>
          <w:rFonts w:ascii="Nunito" w:eastAsia="Times New Roman" w:hAnsi="Nunito" w:cs="Calibri"/>
          <w:sz w:val="24"/>
          <w:szCs w:val="24"/>
        </w:rPr>
        <w:t xml:space="preserve"> emerging</w:t>
      </w:r>
      <w:r w:rsidR="007B3C88" w:rsidRPr="002F1682">
        <w:rPr>
          <w:rFonts w:ascii="Nunito" w:eastAsia="Times New Roman" w:hAnsi="Nunito" w:cs="Calibri"/>
          <w:sz w:val="24"/>
          <w:szCs w:val="24"/>
        </w:rPr>
        <w:t xml:space="preserve"> Oxfordshire Plan has a total of 3</w:t>
      </w:r>
      <w:r w:rsidR="00434F69">
        <w:rPr>
          <w:rFonts w:ascii="Nunito" w:eastAsia="Times New Roman" w:hAnsi="Nunito" w:cs="Calibri"/>
          <w:sz w:val="24"/>
          <w:szCs w:val="24"/>
        </w:rPr>
        <w:t>2</w:t>
      </w:r>
      <w:r w:rsidR="007B3C88" w:rsidRPr="002F1682">
        <w:rPr>
          <w:rFonts w:ascii="Nunito" w:eastAsia="Times New Roman" w:hAnsi="Nunito" w:cs="Calibri"/>
          <w:sz w:val="24"/>
          <w:szCs w:val="24"/>
        </w:rPr>
        <w:t xml:space="preserve"> polic</w:t>
      </w:r>
      <w:r w:rsidR="008152E5">
        <w:rPr>
          <w:rFonts w:ascii="Nunito" w:eastAsia="Times New Roman" w:hAnsi="Nunito" w:cs="Calibri"/>
          <w:sz w:val="24"/>
          <w:szCs w:val="24"/>
        </w:rPr>
        <w:t>y areas</w:t>
      </w:r>
      <w:r w:rsidR="00983C71">
        <w:rPr>
          <w:rStyle w:val="FootnoteReference"/>
          <w:rFonts w:ascii="Nunito" w:eastAsia="Times New Roman" w:hAnsi="Nunito" w:cs="Calibri"/>
          <w:sz w:val="24"/>
          <w:szCs w:val="24"/>
        </w:rPr>
        <w:footnoteReference w:id="5"/>
      </w:r>
      <w:r w:rsidR="007B3C88" w:rsidRPr="00A4794C">
        <w:rPr>
          <w:rFonts w:ascii="Nunito" w:eastAsia="Times New Roman" w:hAnsi="Nunito" w:cs="Calibri"/>
          <w:sz w:val="24"/>
          <w:szCs w:val="24"/>
        </w:rPr>
        <w:t xml:space="preserve">. </w:t>
      </w:r>
      <w:r w:rsidR="00F174EC">
        <w:rPr>
          <w:rFonts w:ascii="Nunito" w:eastAsia="Times New Roman" w:hAnsi="Nunito" w:cs="Calibri"/>
          <w:sz w:val="24"/>
          <w:szCs w:val="24"/>
        </w:rPr>
        <w:t>It is intended that t</w:t>
      </w:r>
      <w:r w:rsidR="007B3C88" w:rsidRPr="00A4794C">
        <w:rPr>
          <w:rFonts w:ascii="Nunito" w:eastAsia="Times New Roman" w:hAnsi="Nunito" w:cs="Calibri"/>
          <w:sz w:val="24"/>
          <w:szCs w:val="24"/>
        </w:rPr>
        <w:t xml:space="preserve">he next </w:t>
      </w:r>
      <w:r w:rsidR="003631B2" w:rsidRPr="00A4794C">
        <w:rPr>
          <w:rFonts w:ascii="Nunito" w:eastAsia="Times New Roman" w:hAnsi="Nunito" w:cs="Calibri"/>
          <w:sz w:val="24"/>
          <w:szCs w:val="24"/>
        </w:rPr>
        <w:t xml:space="preserve">iteration </w:t>
      </w:r>
      <w:r w:rsidR="007B3C88" w:rsidRPr="00A4794C">
        <w:rPr>
          <w:rFonts w:ascii="Nunito" w:eastAsia="Times New Roman" w:hAnsi="Nunito" w:cs="Calibri"/>
          <w:sz w:val="24"/>
          <w:szCs w:val="24"/>
        </w:rPr>
        <w:t>of the plan will contain fewer polic</w:t>
      </w:r>
      <w:r w:rsidR="008152E5">
        <w:rPr>
          <w:rFonts w:ascii="Nunito" w:eastAsia="Times New Roman" w:hAnsi="Nunito" w:cs="Calibri"/>
          <w:sz w:val="24"/>
          <w:szCs w:val="24"/>
        </w:rPr>
        <w:t>y areas</w:t>
      </w:r>
      <w:r w:rsidR="008A3D7F" w:rsidRPr="00A4794C">
        <w:rPr>
          <w:rFonts w:ascii="Nunito" w:eastAsia="Times New Roman" w:hAnsi="Nunito" w:cs="Calibri"/>
          <w:sz w:val="24"/>
          <w:szCs w:val="24"/>
        </w:rPr>
        <w:t xml:space="preserve"> </w:t>
      </w:r>
      <w:r w:rsidR="007B3C88" w:rsidRPr="00A4794C">
        <w:rPr>
          <w:rFonts w:ascii="Nunito" w:eastAsia="Times New Roman" w:hAnsi="Nunito" w:cs="Calibri"/>
          <w:sz w:val="24"/>
          <w:szCs w:val="24"/>
        </w:rPr>
        <w:t>and</w:t>
      </w:r>
      <w:r w:rsidR="00A4794C" w:rsidRPr="00A4794C">
        <w:rPr>
          <w:rFonts w:ascii="Nunito" w:eastAsia="Times New Roman" w:hAnsi="Nunito" w:cs="Calibri"/>
          <w:sz w:val="24"/>
          <w:szCs w:val="24"/>
        </w:rPr>
        <w:t xml:space="preserve"> use </w:t>
      </w:r>
      <w:r w:rsidR="00F165AE">
        <w:rPr>
          <w:rFonts w:ascii="Nunito" w:eastAsia="Times New Roman" w:hAnsi="Nunito" w:cs="Calibri"/>
          <w:sz w:val="24"/>
          <w:szCs w:val="24"/>
        </w:rPr>
        <w:t>visual aids (</w:t>
      </w:r>
      <w:proofErr w:type="gramStart"/>
      <w:r w:rsidR="00F165AE">
        <w:rPr>
          <w:rFonts w:ascii="Nunito" w:eastAsia="Times New Roman" w:hAnsi="Nunito" w:cs="Calibri"/>
          <w:sz w:val="24"/>
          <w:szCs w:val="24"/>
        </w:rPr>
        <w:t>e.g.</w:t>
      </w:r>
      <w:proofErr w:type="gramEnd"/>
      <w:r w:rsidR="00F165AE">
        <w:rPr>
          <w:rFonts w:ascii="Nunito" w:eastAsia="Times New Roman" w:hAnsi="Nunito" w:cs="Calibri"/>
          <w:sz w:val="24"/>
          <w:szCs w:val="24"/>
        </w:rPr>
        <w:t xml:space="preserve"> diagrams and maps) </w:t>
      </w:r>
      <w:r w:rsidR="00FF2596" w:rsidRPr="00A4794C">
        <w:rPr>
          <w:rFonts w:ascii="Nunito" w:eastAsia="Times New Roman" w:hAnsi="Nunito" w:cs="Calibri"/>
          <w:sz w:val="24"/>
          <w:szCs w:val="24"/>
        </w:rPr>
        <w:t xml:space="preserve">to </w:t>
      </w:r>
      <w:r w:rsidR="009534D0" w:rsidRPr="00A4794C">
        <w:rPr>
          <w:rFonts w:ascii="Nunito" w:eastAsia="Times New Roman" w:hAnsi="Nunito" w:cs="Calibri"/>
          <w:sz w:val="24"/>
          <w:szCs w:val="24"/>
        </w:rPr>
        <w:t xml:space="preserve">make it </w:t>
      </w:r>
      <w:r w:rsidR="007B3C88" w:rsidRPr="00A4794C">
        <w:rPr>
          <w:rFonts w:ascii="Nunito" w:eastAsia="Times New Roman" w:hAnsi="Nunito" w:cs="Calibri"/>
          <w:sz w:val="24"/>
          <w:szCs w:val="24"/>
        </w:rPr>
        <w:t>more user friendly</w:t>
      </w:r>
      <w:r w:rsidR="008A3D7F" w:rsidRPr="00A4794C">
        <w:rPr>
          <w:rFonts w:ascii="Nunito" w:eastAsia="Times New Roman" w:hAnsi="Nunito" w:cs="Calibri"/>
          <w:sz w:val="24"/>
          <w:szCs w:val="24"/>
        </w:rPr>
        <w:t xml:space="preserve"> </w:t>
      </w:r>
      <w:r w:rsidR="007B3C88" w:rsidRPr="00A4794C">
        <w:rPr>
          <w:rFonts w:ascii="Nunito" w:eastAsia="Times New Roman" w:hAnsi="Nunito" w:cs="Calibri"/>
          <w:sz w:val="24"/>
          <w:szCs w:val="24"/>
        </w:rPr>
        <w:t xml:space="preserve">and accessible </w:t>
      </w:r>
      <w:r w:rsidR="008A3D7F" w:rsidRPr="00A4794C">
        <w:rPr>
          <w:rFonts w:ascii="Nunito" w:eastAsia="Times New Roman" w:hAnsi="Nunito" w:cs="Calibri"/>
          <w:sz w:val="24"/>
          <w:szCs w:val="24"/>
        </w:rPr>
        <w:t>to</w:t>
      </w:r>
      <w:r w:rsidR="002D739E" w:rsidRPr="00A4794C">
        <w:rPr>
          <w:rFonts w:ascii="Nunito" w:eastAsia="Times New Roman" w:hAnsi="Nunito" w:cs="Calibri"/>
          <w:sz w:val="24"/>
          <w:szCs w:val="24"/>
        </w:rPr>
        <w:t xml:space="preserve"> a </w:t>
      </w:r>
      <w:r w:rsidR="00396EE3" w:rsidRPr="00A4794C">
        <w:rPr>
          <w:rFonts w:ascii="Nunito" w:eastAsia="Times New Roman" w:hAnsi="Nunito" w:cs="Calibri"/>
          <w:sz w:val="24"/>
          <w:szCs w:val="24"/>
        </w:rPr>
        <w:t xml:space="preserve">broader </w:t>
      </w:r>
      <w:r w:rsidR="002D739E" w:rsidRPr="00A4794C">
        <w:rPr>
          <w:rFonts w:ascii="Nunito" w:eastAsia="Times New Roman" w:hAnsi="Nunito" w:cs="Calibri"/>
          <w:sz w:val="24"/>
          <w:szCs w:val="24"/>
        </w:rPr>
        <w:t>audience.</w:t>
      </w:r>
      <w:r w:rsidR="002D739E" w:rsidRPr="002F1682">
        <w:rPr>
          <w:rFonts w:ascii="Nunito" w:eastAsia="Times New Roman" w:hAnsi="Nunito" w:cs="Calibri"/>
          <w:sz w:val="24"/>
          <w:szCs w:val="24"/>
        </w:rPr>
        <w:t xml:space="preserve"> </w:t>
      </w:r>
      <w:r w:rsidR="008A3D7F" w:rsidRPr="002F1682">
        <w:rPr>
          <w:rFonts w:ascii="Nunito" w:eastAsia="Times New Roman" w:hAnsi="Nunito" w:cs="Calibri"/>
          <w:sz w:val="24"/>
          <w:szCs w:val="24"/>
        </w:rPr>
        <w:t xml:space="preserve"> </w:t>
      </w:r>
      <w:r w:rsidR="00FF2596">
        <w:rPr>
          <w:rFonts w:ascii="Nunito" w:eastAsia="Times New Roman" w:hAnsi="Nunito" w:cs="Calibri"/>
          <w:sz w:val="24"/>
          <w:szCs w:val="24"/>
        </w:rPr>
        <w:t xml:space="preserve"> </w:t>
      </w:r>
    </w:p>
    <w:p w14:paraId="016B9973" w14:textId="77777777" w:rsidR="00AA740D" w:rsidRDefault="00AA740D" w:rsidP="00B35B2C">
      <w:pPr>
        <w:spacing w:after="0" w:line="240" w:lineRule="auto"/>
        <w:jc w:val="both"/>
        <w:rPr>
          <w:rFonts w:ascii="Nunito" w:eastAsia="Times New Roman" w:hAnsi="Nunito" w:cs="Calibri"/>
          <w:b/>
          <w:bCs/>
          <w:sz w:val="24"/>
          <w:szCs w:val="24"/>
        </w:rPr>
      </w:pPr>
    </w:p>
    <w:p w14:paraId="5EDB56E6" w14:textId="3132B58C" w:rsidR="00B35B2C" w:rsidRPr="002F1682" w:rsidRDefault="00D008F5" w:rsidP="00B35B2C">
      <w:pPr>
        <w:spacing w:after="0" w:line="240" w:lineRule="auto"/>
        <w:jc w:val="both"/>
        <w:rPr>
          <w:rFonts w:ascii="Nunito" w:eastAsia="Times New Roman" w:hAnsi="Nunito" w:cs="Calibri"/>
          <w:b/>
          <w:bCs/>
          <w:sz w:val="24"/>
          <w:szCs w:val="24"/>
        </w:rPr>
      </w:pPr>
      <w:r w:rsidRPr="002F1682">
        <w:rPr>
          <w:rFonts w:ascii="Nunito" w:eastAsia="Times New Roman" w:hAnsi="Nunito" w:cs="Calibri"/>
          <w:b/>
          <w:bCs/>
          <w:sz w:val="24"/>
          <w:szCs w:val="24"/>
        </w:rPr>
        <w:t>Relationship between the Oxfordshire Plan</w:t>
      </w:r>
      <w:r w:rsidR="00B35B2C" w:rsidRPr="002F1682">
        <w:rPr>
          <w:rFonts w:ascii="Nunito" w:eastAsia="Times New Roman" w:hAnsi="Nunito" w:cs="Calibri"/>
          <w:b/>
          <w:bCs/>
          <w:sz w:val="24"/>
          <w:szCs w:val="24"/>
        </w:rPr>
        <w:t xml:space="preserve"> and</w:t>
      </w:r>
      <w:r w:rsidRPr="002F1682">
        <w:rPr>
          <w:rFonts w:ascii="Nunito" w:eastAsia="Times New Roman" w:hAnsi="Nunito" w:cs="Calibri"/>
          <w:b/>
          <w:bCs/>
          <w:sz w:val="24"/>
          <w:szCs w:val="24"/>
        </w:rPr>
        <w:t xml:space="preserve"> </w:t>
      </w:r>
      <w:r w:rsidR="00E61047" w:rsidRPr="002F1682">
        <w:rPr>
          <w:rFonts w:ascii="Nunito" w:eastAsia="Times New Roman" w:hAnsi="Nunito" w:cs="Calibri"/>
          <w:b/>
          <w:bCs/>
          <w:sz w:val="24"/>
          <w:szCs w:val="24"/>
        </w:rPr>
        <w:t>L</w:t>
      </w:r>
      <w:r w:rsidRPr="002F1682">
        <w:rPr>
          <w:rFonts w:ascii="Nunito" w:eastAsia="Times New Roman" w:hAnsi="Nunito" w:cs="Calibri"/>
          <w:b/>
          <w:bCs/>
          <w:sz w:val="24"/>
          <w:szCs w:val="24"/>
        </w:rPr>
        <w:t xml:space="preserve">ocal </w:t>
      </w:r>
      <w:r w:rsidR="00E61047" w:rsidRPr="002F1682">
        <w:rPr>
          <w:rFonts w:ascii="Nunito" w:eastAsia="Times New Roman" w:hAnsi="Nunito" w:cs="Calibri"/>
          <w:b/>
          <w:bCs/>
          <w:sz w:val="24"/>
          <w:szCs w:val="24"/>
        </w:rPr>
        <w:t>P</w:t>
      </w:r>
      <w:r w:rsidRPr="002F1682">
        <w:rPr>
          <w:rFonts w:ascii="Nunito" w:eastAsia="Times New Roman" w:hAnsi="Nunito" w:cs="Calibri"/>
          <w:b/>
          <w:bCs/>
          <w:sz w:val="24"/>
          <w:szCs w:val="24"/>
        </w:rPr>
        <w:t xml:space="preserve">lan reviews </w:t>
      </w:r>
    </w:p>
    <w:p w14:paraId="5FC60894" w14:textId="77777777" w:rsidR="00B35B2C" w:rsidRPr="002F1682" w:rsidRDefault="00B35B2C" w:rsidP="00B35B2C">
      <w:pPr>
        <w:spacing w:after="0" w:line="240" w:lineRule="auto"/>
        <w:jc w:val="both"/>
        <w:rPr>
          <w:rFonts w:ascii="Nunito" w:eastAsia="Times New Roman" w:hAnsi="Nunito" w:cs="Calibri"/>
          <w:b/>
          <w:bCs/>
          <w:sz w:val="24"/>
          <w:szCs w:val="24"/>
        </w:rPr>
      </w:pPr>
    </w:p>
    <w:p w14:paraId="2CCE2953" w14:textId="672CC30F" w:rsidR="00167ED9" w:rsidRPr="002F1682" w:rsidRDefault="007E0244" w:rsidP="00E10CB2">
      <w:pPr>
        <w:spacing w:after="0" w:line="240" w:lineRule="auto"/>
        <w:jc w:val="both"/>
        <w:rPr>
          <w:rFonts w:ascii="Nunito" w:eastAsia="Times New Roman" w:hAnsi="Nunito" w:cs="Calibri"/>
          <w:sz w:val="24"/>
          <w:szCs w:val="24"/>
        </w:rPr>
      </w:pPr>
      <w:r w:rsidRPr="002F1682">
        <w:rPr>
          <w:rFonts w:ascii="Nunito" w:eastAsia="Times New Roman" w:hAnsi="Nunito" w:cs="Calibri"/>
          <w:sz w:val="24"/>
          <w:szCs w:val="24"/>
        </w:rPr>
        <w:t>2.</w:t>
      </w:r>
      <w:r w:rsidR="00603302">
        <w:rPr>
          <w:rFonts w:ascii="Nunito" w:eastAsia="Times New Roman" w:hAnsi="Nunito" w:cs="Calibri"/>
          <w:sz w:val="24"/>
          <w:szCs w:val="24"/>
        </w:rPr>
        <w:t>8</w:t>
      </w:r>
      <w:r w:rsidR="00F661E6">
        <w:rPr>
          <w:rFonts w:ascii="Nunito" w:eastAsia="Times New Roman" w:hAnsi="Nunito" w:cs="Calibri"/>
          <w:sz w:val="24"/>
          <w:szCs w:val="24"/>
        </w:rPr>
        <w:t xml:space="preserve"> </w:t>
      </w:r>
      <w:r w:rsidRPr="002F1682">
        <w:rPr>
          <w:rFonts w:ascii="Nunito" w:eastAsia="Times New Roman" w:hAnsi="Nunito" w:cs="Calibri"/>
          <w:sz w:val="24"/>
          <w:szCs w:val="24"/>
        </w:rPr>
        <w:t xml:space="preserve">  </w:t>
      </w:r>
      <w:r w:rsidR="00EA416A" w:rsidRPr="002F1682">
        <w:rPr>
          <w:rFonts w:ascii="Nunito" w:eastAsia="Times New Roman" w:hAnsi="Nunito" w:cs="Calibri"/>
          <w:sz w:val="24"/>
          <w:szCs w:val="24"/>
        </w:rPr>
        <w:t>The Oxfordshire Plan will</w:t>
      </w:r>
      <w:r w:rsidR="002566DB">
        <w:rPr>
          <w:rFonts w:ascii="Nunito" w:eastAsia="Times New Roman" w:hAnsi="Nunito" w:cs="Calibri"/>
          <w:sz w:val="24"/>
          <w:szCs w:val="24"/>
        </w:rPr>
        <w:t xml:space="preserve"> </w:t>
      </w:r>
      <w:r w:rsidR="0088520D">
        <w:rPr>
          <w:rFonts w:ascii="Nunito" w:eastAsia="Times New Roman" w:hAnsi="Nunito" w:cs="Calibri"/>
          <w:sz w:val="24"/>
          <w:szCs w:val="24"/>
        </w:rPr>
        <w:t>help</w:t>
      </w:r>
      <w:r w:rsidR="00EA416A" w:rsidRPr="002F1682">
        <w:rPr>
          <w:rFonts w:ascii="Nunito" w:eastAsia="Times New Roman" w:hAnsi="Nunito" w:cs="Calibri"/>
          <w:sz w:val="24"/>
          <w:szCs w:val="24"/>
        </w:rPr>
        <w:t xml:space="preserve"> provide the strategic direction within which city and district </w:t>
      </w:r>
      <w:r w:rsidR="00E61047" w:rsidRPr="002F1682">
        <w:rPr>
          <w:rFonts w:ascii="Nunito" w:eastAsia="Times New Roman" w:hAnsi="Nunito" w:cs="Calibri"/>
          <w:sz w:val="24"/>
          <w:szCs w:val="24"/>
        </w:rPr>
        <w:t>L</w:t>
      </w:r>
      <w:r w:rsidR="00EA416A" w:rsidRPr="002F1682">
        <w:rPr>
          <w:rFonts w:ascii="Nunito" w:eastAsia="Times New Roman" w:hAnsi="Nunito" w:cs="Calibri"/>
          <w:sz w:val="24"/>
          <w:szCs w:val="24"/>
        </w:rPr>
        <w:t xml:space="preserve">ocal </w:t>
      </w:r>
      <w:r w:rsidR="00E61047" w:rsidRPr="002F1682">
        <w:rPr>
          <w:rFonts w:ascii="Nunito" w:eastAsia="Times New Roman" w:hAnsi="Nunito" w:cs="Calibri"/>
          <w:sz w:val="24"/>
          <w:szCs w:val="24"/>
        </w:rPr>
        <w:t>P</w:t>
      </w:r>
      <w:r w:rsidR="00EA416A" w:rsidRPr="002F1682">
        <w:rPr>
          <w:rFonts w:ascii="Nunito" w:eastAsia="Times New Roman" w:hAnsi="Nunito" w:cs="Calibri"/>
          <w:sz w:val="24"/>
          <w:szCs w:val="24"/>
        </w:rPr>
        <w:t>lans are prepared.</w:t>
      </w:r>
      <w:r w:rsidR="00D008F5" w:rsidRPr="002F1682">
        <w:rPr>
          <w:rFonts w:ascii="Nunito" w:eastAsia="Times New Roman" w:hAnsi="Nunito" w:cs="Calibri"/>
          <w:sz w:val="24"/>
          <w:szCs w:val="24"/>
        </w:rPr>
        <w:t xml:space="preserve"> In this context, the Oxfordshire Plan </w:t>
      </w:r>
      <w:r w:rsidR="0088520D">
        <w:rPr>
          <w:rFonts w:ascii="Nunito" w:eastAsia="Times New Roman" w:hAnsi="Nunito" w:cs="Calibri"/>
          <w:sz w:val="24"/>
          <w:szCs w:val="24"/>
        </w:rPr>
        <w:t>will</w:t>
      </w:r>
      <w:r w:rsidR="004E70FB">
        <w:rPr>
          <w:rFonts w:ascii="Nunito" w:eastAsia="Times New Roman" w:hAnsi="Nunito" w:cs="Calibri"/>
          <w:sz w:val="24"/>
          <w:szCs w:val="24"/>
        </w:rPr>
        <w:t xml:space="preserve"> outline </w:t>
      </w:r>
      <w:r w:rsidR="0088520D">
        <w:rPr>
          <w:rFonts w:ascii="Nunito" w:eastAsia="Times New Roman" w:hAnsi="Nunito" w:cs="Calibri"/>
          <w:sz w:val="24"/>
          <w:szCs w:val="24"/>
        </w:rPr>
        <w:t xml:space="preserve">what </w:t>
      </w:r>
      <w:r w:rsidR="00A84F2F">
        <w:rPr>
          <w:rFonts w:ascii="Nunito" w:eastAsia="Times New Roman" w:hAnsi="Nunito" w:cs="Calibri"/>
          <w:sz w:val="24"/>
          <w:szCs w:val="24"/>
        </w:rPr>
        <w:t>i</w:t>
      </w:r>
      <w:r w:rsidR="00D008F5" w:rsidRPr="002F1682">
        <w:rPr>
          <w:rFonts w:ascii="Nunito" w:eastAsia="Times New Roman" w:hAnsi="Nunito" w:cs="Calibri"/>
          <w:sz w:val="24"/>
          <w:szCs w:val="24"/>
        </w:rPr>
        <w:t xml:space="preserve">t expects </w:t>
      </w:r>
      <w:r w:rsidR="00E61047" w:rsidRPr="002F1682">
        <w:rPr>
          <w:rFonts w:ascii="Nunito" w:eastAsia="Times New Roman" w:hAnsi="Nunito" w:cs="Calibri"/>
          <w:sz w:val="24"/>
          <w:szCs w:val="24"/>
        </w:rPr>
        <w:t>L</w:t>
      </w:r>
      <w:r w:rsidR="00D008F5" w:rsidRPr="002F1682">
        <w:rPr>
          <w:rFonts w:ascii="Nunito" w:eastAsia="Times New Roman" w:hAnsi="Nunito" w:cs="Calibri"/>
          <w:sz w:val="24"/>
          <w:szCs w:val="24"/>
        </w:rPr>
        <w:t xml:space="preserve">ocal </w:t>
      </w:r>
      <w:r w:rsidR="00E61047" w:rsidRPr="002F1682">
        <w:rPr>
          <w:rFonts w:ascii="Nunito" w:eastAsia="Times New Roman" w:hAnsi="Nunito" w:cs="Calibri"/>
          <w:sz w:val="24"/>
          <w:szCs w:val="24"/>
        </w:rPr>
        <w:t>P</w:t>
      </w:r>
      <w:r w:rsidR="00D008F5" w:rsidRPr="002F1682">
        <w:rPr>
          <w:rFonts w:ascii="Nunito" w:eastAsia="Times New Roman" w:hAnsi="Nunito" w:cs="Calibri"/>
          <w:sz w:val="24"/>
          <w:szCs w:val="24"/>
        </w:rPr>
        <w:t>lan</w:t>
      </w:r>
      <w:r w:rsidR="00F81ECD">
        <w:rPr>
          <w:rFonts w:ascii="Nunito" w:eastAsia="Times New Roman" w:hAnsi="Nunito" w:cs="Calibri"/>
          <w:sz w:val="24"/>
          <w:szCs w:val="24"/>
        </w:rPr>
        <w:t xml:space="preserve">s </w:t>
      </w:r>
      <w:r w:rsidR="00D008F5" w:rsidRPr="002F1682">
        <w:rPr>
          <w:rFonts w:ascii="Nunito" w:eastAsia="Times New Roman" w:hAnsi="Nunito" w:cs="Calibri"/>
          <w:sz w:val="24"/>
          <w:szCs w:val="24"/>
        </w:rPr>
        <w:t>to cover</w:t>
      </w:r>
      <w:r w:rsidR="004E70FB">
        <w:rPr>
          <w:rFonts w:ascii="Nunito" w:eastAsia="Times New Roman" w:hAnsi="Nunito" w:cs="Calibri"/>
          <w:sz w:val="24"/>
          <w:szCs w:val="24"/>
        </w:rPr>
        <w:t>,</w:t>
      </w:r>
      <w:r w:rsidR="00D008F5" w:rsidRPr="002F1682">
        <w:rPr>
          <w:rFonts w:ascii="Nunito" w:eastAsia="Times New Roman" w:hAnsi="Nunito" w:cs="Calibri"/>
          <w:sz w:val="24"/>
          <w:szCs w:val="24"/>
        </w:rPr>
        <w:t xml:space="preserve"> in terms of</w:t>
      </w:r>
      <w:r w:rsidR="00F81ECD">
        <w:rPr>
          <w:rFonts w:ascii="Nunito" w:eastAsia="Times New Roman" w:hAnsi="Nunito" w:cs="Calibri"/>
          <w:sz w:val="24"/>
          <w:szCs w:val="24"/>
        </w:rPr>
        <w:t xml:space="preserve"> </w:t>
      </w:r>
      <w:r w:rsidR="00A26070">
        <w:rPr>
          <w:rFonts w:ascii="Nunito" w:eastAsia="Times New Roman" w:hAnsi="Nunito" w:cs="Calibri"/>
          <w:sz w:val="24"/>
          <w:szCs w:val="24"/>
        </w:rPr>
        <w:t xml:space="preserve">broad </w:t>
      </w:r>
      <w:r w:rsidR="00F81ECD">
        <w:rPr>
          <w:rFonts w:ascii="Nunito" w:eastAsia="Times New Roman" w:hAnsi="Nunito" w:cs="Calibri"/>
          <w:sz w:val="24"/>
          <w:szCs w:val="24"/>
        </w:rPr>
        <w:t xml:space="preserve">scope and </w:t>
      </w:r>
      <w:r w:rsidR="00D008F5" w:rsidRPr="002F1682">
        <w:rPr>
          <w:rFonts w:ascii="Nunito" w:eastAsia="Times New Roman" w:hAnsi="Nunito" w:cs="Calibri"/>
          <w:sz w:val="24"/>
          <w:szCs w:val="24"/>
        </w:rPr>
        <w:t>content</w:t>
      </w:r>
      <w:r w:rsidR="004E70FB">
        <w:rPr>
          <w:rFonts w:ascii="Nunito" w:eastAsia="Times New Roman" w:hAnsi="Nunito" w:cs="Calibri"/>
          <w:sz w:val="24"/>
          <w:szCs w:val="24"/>
        </w:rPr>
        <w:t>,</w:t>
      </w:r>
      <w:r w:rsidR="00F81ECD">
        <w:rPr>
          <w:rFonts w:ascii="Nunito" w:eastAsia="Times New Roman" w:hAnsi="Nunito" w:cs="Calibri"/>
          <w:sz w:val="24"/>
          <w:szCs w:val="24"/>
        </w:rPr>
        <w:t xml:space="preserve"> </w:t>
      </w:r>
      <w:r w:rsidR="00D008F5" w:rsidRPr="002F1682">
        <w:rPr>
          <w:rFonts w:ascii="Nunito" w:eastAsia="Times New Roman" w:hAnsi="Nunito" w:cs="Calibri"/>
          <w:sz w:val="24"/>
          <w:szCs w:val="24"/>
        </w:rPr>
        <w:t>so that the city and district</w:t>
      </w:r>
      <w:r w:rsidR="00A26070">
        <w:rPr>
          <w:rFonts w:ascii="Nunito" w:eastAsia="Times New Roman" w:hAnsi="Nunito" w:cs="Calibri"/>
          <w:sz w:val="24"/>
          <w:szCs w:val="24"/>
        </w:rPr>
        <w:t xml:space="preserve">s are </w:t>
      </w:r>
      <w:r w:rsidR="00D008F5" w:rsidRPr="002F1682">
        <w:rPr>
          <w:rFonts w:ascii="Nunito" w:eastAsia="Times New Roman" w:hAnsi="Nunito" w:cs="Calibri"/>
          <w:sz w:val="24"/>
          <w:szCs w:val="24"/>
        </w:rPr>
        <w:t xml:space="preserve">clear about how </w:t>
      </w:r>
      <w:r w:rsidR="00FC53F2">
        <w:rPr>
          <w:rFonts w:ascii="Nunito" w:eastAsia="Times New Roman" w:hAnsi="Nunito" w:cs="Calibri"/>
          <w:sz w:val="24"/>
          <w:szCs w:val="24"/>
        </w:rPr>
        <w:t>to</w:t>
      </w:r>
      <w:r w:rsidR="000F510B">
        <w:rPr>
          <w:rFonts w:ascii="Nunito" w:eastAsia="Times New Roman" w:hAnsi="Nunito" w:cs="Calibri"/>
          <w:sz w:val="24"/>
          <w:szCs w:val="24"/>
        </w:rPr>
        <w:t xml:space="preserve"> ensure they</w:t>
      </w:r>
      <w:r w:rsidR="00FC53F2">
        <w:rPr>
          <w:rFonts w:ascii="Nunito" w:eastAsia="Times New Roman" w:hAnsi="Nunito" w:cs="Calibri"/>
          <w:sz w:val="24"/>
          <w:szCs w:val="24"/>
        </w:rPr>
        <w:t xml:space="preserve"> align</w:t>
      </w:r>
      <w:r w:rsidR="000F510B">
        <w:rPr>
          <w:rFonts w:ascii="Nunito" w:eastAsia="Times New Roman" w:hAnsi="Nunito" w:cs="Calibri"/>
          <w:sz w:val="24"/>
          <w:szCs w:val="24"/>
        </w:rPr>
        <w:t xml:space="preserve"> with and support </w:t>
      </w:r>
      <w:r w:rsidR="00D008F5" w:rsidRPr="002F1682">
        <w:rPr>
          <w:rFonts w:ascii="Nunito" w:eastAsia="Times New Roman" w:hAnsi="Nunito" w:cs="Calibri"/>
          <w:sz w:val="24"/>
          <w:szCs w:val="24"/>
        </w:rPr>
        <w:t>the Oxfordshire Plan</w:t>
      </w:r>
      <w:r w:rsidR="00A32797">
        <w:rPr>
          <w:rStyle w:val="FootnoteReference"/>
          <w:rFonts w:ascii="Nunito" w:eastAsia="Times New Roman" w:hAnsi="Nunito" w:cs="Calibri"/>
          <w:sz w:val="24"/>
          <w:szCs w:val="24"/>
        </w:rPr>
        <w:footnoteReference w:id="6"/>
      </w:r>
      <w:r w:rsidR="00D008F5" w:rsidRPr="002F1682">
        <w:rPr>
          <w:rFonts w:ascii="Nunito" w:eastAsia="Times New Roman" w:hAnsi="Nunito" w:cs="Calibri"/>
          <w:sz w:val="24"/>
          <w:szCs w:val="24"/>
        </w:rPr>
        <w:t xml:space="preserve">.  </w:t>
      </w:r>
    </w:p>
    <w:p w14:paraId="0A8AEC72" w14:textId="0E9D9228" w:rsidR="006D6B8E" w:rsidRPr="002F1682" w:rsidRDefault="006D6B8E" w:rsidP="00E10CB2">
      <w:pPr>
        <w:spacing w:after="0" w:line="240" w:lineRule="auto"/>
        <w:jc w:val="both"/>
        <w:rPr>
          <w:rFonts w:ascii="Nunito" w:eastAsia="Times New Roman" w:hAnsi="Nunito" w:cs="Calibri"/>
          <w:sz w:val="24"/>
          <w:szCs w:val="24"/>
        </w:rPr>
      </w:pPr>
    </w:p>
    <w:p w14:paraId="43EA5E01" w14:textId="3B441035" w:rsidR="00CD2342" w:rsidRDefault="00572568" w:rsidP="003B2AAF">
      <w:pPr>
        <w:spacing w:after="0" w:line="240" w:lineRule="auto"/>
        <w:jc w:val="both"/>
        <w:rPr>
          <w:rFonts w:ascii="Nunito" w:eastAsia="Times New Roman" w:hAnsi="Nunito" w:cs="Calibri"/>
          <w:sz w:val="24"/>
          <w:szCs w:val="24"/>
        </w:rPr>
      </w:pPr>
      <w:r w:rsidRPr="002F1682">
        <w:rPr>
          <w:rFonts w:ascii="Nunito" w:eastAsia="Times New Roman" w:hAnsi="Nunito" w:cs="Calibri"/>
          <w:sz w:val="24"/>
          <w:szCs w:val="24"/>
        </w:rPr>
        <w:t>2.</w:t>
      </w:r>
      <w:r w:rsidR="00603302">
        <w:rPr>
          <w:rFonts w:ascii="Nunito" w:eastAsia="Times New Roman" w:hAnsi="Nunito" w:cs="Calibri"/>
          <w:sz w:val="24"/>
          <w:szCs w:val="24"/>
        </w:rPr>
        <w:t>9</w:t>
      </w:r>
      <w:r w:rsidRPr="002F1682">
        <w:rPr>
          <w:rFonts w:ascii="Nunito" w:eastAsia="Times New Roman" w:hAnsi="Nunito" w:cs="Calibri"/>
          <w:sz w:val="24"/>
          <w:szCs w:val="24"/>
        </w:rPr>
        <w:t xml:space="preserve">  </w:t>
      </w:r>
      <w:r w:rsidR="00D7645C">
        <w:rPr>
          <w:rFonts w:ascii="Nunito" w:eastAsia="Times New Roman" w:hAnsi="Nunito" w:cs="Calibri"/>
          <w:sz w:val="24"/>
          <w:szCs w:val="24"/>
        </w:rPr>
        <w:t xml:space="preserve"> </w:t>
      </w:r>
      <w:r w:rsidR="00BB3796" w:rsidRPr="002F1682">
        <w:rPr>
          <w:rFonts w:ascii="Nunito" w:eastAsia="Times New Roman" w:hAnsi="Nunito" w:cs="Calibri"/>
          <w:sz w:val="24"/>
          <w:szCs w:val="24"/>
        </w:rPr>
        <w:t>Oxfordshire authorities have been working together to address cross</w:t>
      </w:r>
      <w:r w:rsidRPr="002F1682">
        <w:rPr>
          <w:rFonts w:ascii="Nunito" w:eastAsia="Times New Roman" w:hAnsi="Nunito" w:cs="Calibri"/>
          <w:sz w:val="24"/>
          <w:szCs w:val="24"/>
        </w:rPr>
        <w:t>-</w:t>
      </w:r>
      <w:r w:rsidR="00BB3796" w:rsidRPr="002F1682">
        <w:rPr>
          <w:rFonts w:ascii="Nunito" w:eastAsia="Times New Roman" w:hAnsi="Nunito" w:cs="Calibri"/>
          <w:sz w:val="24"/>
          <w:szCs w:val="24"/>
        </w:rPr>
        <w:t xml:space="preserve">boundary matters in line with the duty to cooperate (as per section 33A of the Planning and Compulsory </w:t>
      </w:r>
      <w:r w:rsidR="00BB3796" w:rsidRPr="002F1682">
        <w:rPr>
          <w:rFonts w:ascii="Nunito" w:eastAsia="Times New Roman" w:hAnsi="Nunito" w:cs="Calibri"/>
          <w:sz w:val="24"/>
          <w:szCs w:val="24"/>
        </w:rPr>
        <w:lastRenderedPageBreak/>
        <w:t>Purchase Act 2004) and ensure that Local Plan</w:t>
      </w:r>
      <w:r w:rsidRPr="002F1682">
        <w:rPr>
          <w:rFonts w:ascii="Nunito" w:eastAsia="Times New Roman" w:hAnsi="Nunito" w:cs="Calibri"/>
          <w:sz w:val="24"/>
          <w:szCs w:val="24"/>
        </w:rPr>
        <w:t xml:space="preserve"> reviews</w:t>
      </w:r>
      <w:r w:rsidR="00BB3796" w:rsidRPr="002F1682">
        <w:rPr>
          <w:rFonts w:ascii="Nunito" w:eastAsia="Times New Roman" w:hAnsi="Nunito" w:cs="Calibri"/>
          <w:sz w:val="24"/>
          <w:szCs w:val="24"/>
        </w:rPr>
        <w:t xml:space="preserve"> can </w:t>
      </w:r>
      <w:r w:rsidR="00743A92">
        <w:rPr>
          <w:rFonts w:ascii="Nunito" w:eastAsia="Times New Roman" w:hAnsi="Nunito" w:cs="Calibri"/>
          <w:sz w:val="24"/>
          <w:szCs w:val="24"/>
        </w:rPr>
        <w:t xml:space="preserve">be prepared alongside the Oxfordshire Plan </w:t>
      </w:r>
      <w:r w:rsidR="00BB3796" w:rsidRPr="002F1682">
        <w:rPr>
          <w:rFonts w:ascii="Nunito" w:eastAsia="Times New Roman" w:hAnsi="Nunito" w:cs="Calibri"/>
          <w:sz w:val="24"/>
          <w:szCs w:val="24"/>
        </w:rPr>
        <w:t>through a mutually supportive process.</w:t>
      </w:r>
      <w:r w:rsidR="00396EE3" w:rsidRPr="002F1682">
        <w:rPr>
          <w:rFonts w:ascii="Nunito" w:eastAsia="Times New Roman" w:hAnsi="Nunito" w:cs="Calibri"/>
          <w:sz w:val="24"/>
          <w:szCs w:val="24"/>
        </w:rPr>
        <w:t xml:space="preserve"> </w:t>
      </w:r>
      <w:bookmarkStart w:id="3" w:name="_Hlk92459136"/>
    </w:p>
    <w:p w14:paraId="466D29BA" w14:textId="77777777" w:rsidR="003B2AAF" w:rsidRDefault="003B2AAF" w:rsidP="003B2AAF">
      <w:pPr>
        <w:spacing w:after="0" w:line="240" w:lineRule="auto"/>
        <w:jc w:val="both"/>
        <w:rPr>
          <w:rFonts w:eastAsia="Times New Roman"/>
        </w:rPr>
      </w:pPr>
    </w:p>
    <w:p w14:paraId="265093C3" w14:textId="7646ADE6" w:rsidR="00F466BC" w:rsidRDefault="00CD2342" w:rsidP="003B2AAF">
      <w:pPr>
        <w:spacing w:after="0" w:line="240" w:lineRule="auto"/>
        <w:jc w:val="both"/>
        <w:rPr>
          <w:rFonts w:ascii="Nunito" w:eastAsia="Times New Roman" w:hAnsi="Nunito" w:cs="Calibri"/>
          <w:sz w:val="24"/>
          <w:szCs w:val="24"/>
        </w:rPr>
      </w:pPr>
      <w:r>
        <w:rPr>
          <w:rFonts w:ascii="Nunito" w:eastAsia="Times New Roman" w:hAnsi="Nunito" w:cs="Calibri"/>
          <w:sz w:val="24"/>
          <w:szCs w:val="24"/>
        </w:rPr>
        <w:t>2.</w:t>
      </w:r>
      <w:r w:rsidR="00D7645C">
        <w:rPr>
          <w:rFonts w:ascii="Nunito" w:eastAsia="Times New Roman" w:hAnsi="Nunito" w:cs="Calibri"/>
          <w:sz w:val="24"/>
          <w:szCs w:val="24"/>
        </w:rPr>
        <w:t>1</w:t>
      </w:r>
      <w:r w:rsidR="00603302">
        <w:rPr>
          <w:rFonts w:ascii="Nunito" w:eastAsia="Times New Roman" w:hAnsi="Nunito" w:cs="Calibri"/>
          <w:sz w:val="24"/>
          <w:szCs w:val="24"/>
        </w:rPr>
        <w:t>0</w:t>
      </w:r>
      <w:r>
        <w:rPr>
          <w:rFonts w:ascii="Nunito" w:eastAsia="Times New Roman" w:hAnsi="Nunito" w:cs="Calibri"/>
          <w:sz w:val="24"/>
          <w:szCs w:val="24"/>
        </w:rPr>
        <w:t xml:space="preserve">  </w:t>
      </w:r>
      <w:r w:rsidR="00F466BC" w:rsidRPr="002F1682">
        <w:rPr>
          <w:rFonts w:ascii="Nunito" w:eastAsia="Times New Roman" w:hAnsi="Nunito" w:cs="Calibri"/>
          <w:sz w:val="24"/>
          <w:szCs w:val="24"/>
        </w:rPr>
        <w:t>The Oxfordshire Plan will set out high-level requirements</w:t>
      </w:r>
      <w:r w:rsidR="003975E6">
        <w:rPr>
          <w:rFonts w:ascii="Nunito" w:eastAsia="Times New Roman" w:hAnsi="Nunito" w:cs="Calibri"/>
          <w:sz w:val="24"/>
          <w:szCs w:val="24"/>
        </w:rPr>
        <w:t xml:space="preserve"> (e.g. </w:t>
      </w:r>
      <w:r w:rsidR="00AA740D" w:rsidRPr="002F1682">
        <w:rPr>
          <w:rFonts w:ascii="Nunito" w:eastAsia="Times New Roman" w:hAnsi="Nunito" w:cs="Calibri"/>
          <w:sz w:val="24"/>
          <w:szCs w:val="24"/>
        </w:rPr>
        <w:t>biodiversity</w:t>
      </w:r>
      <w:r w:rsidR="00F466BC" w:rsidRPr="002F1682">
        <w:rPr>
          <w:rFonts w:ascii="Nunito" w:eastAsia="Times New Roman" w:hAnsi="Nunito" w:cs="Calibri"/>
          <w:sz w:val="24"/>
          <w:szCs w:val="24"/>
        </w:rPr>
        <w:t xml:space="preserve"> net gain</w:t>
      </w:r>
      <w:r w:rsidR="00B2783F">
        <w:rPr>
          <w:rFonts w:ascii="Nunito" w:eastAsia="Times New Roman" w:hAnsi="Nunito" w:cs="Calibri"/>
          <w:sz w:val="24"/>
          <w:szCs w:val="24"/>
        </w:rPr>
        <w:t>, sustainable design and construction</w:t>
      </w:r>
      <w:r w:rsidR="00F466BC" w:rsidRPr="002F1682">
        <w:rPr>
          <w:rFonts w:ascii="Nunito" w:eastAsia="Times New Roman" w:hAnsi="Nunito" w:cs="Calibri"/>
          <w:sz w:val="24"/>
          <w:szCs w:val="24"/>
        </w:rPr>
        <w:t xml:space="preserve"> and water efficiency standards</w:t>
      </w:r>
      <w:r w:rsidR="003975E6">
        <w:rPr>
          <w:rFonts w:ascii="Nunito" w:eastAsia="Times New Roman" w:hAnsi="Nunito" w:cs="Calibri"/>
          <w:sz w:val="24"/>
          <w:szCs w:val="24"/>
        </w:rPr>
        <w:t>)</w:t>
      </w:r>
      <w:r w:rsidR="00F466BC" w:rsidRPr="002F1682">
        <w:rPr>
          <w:rFonts w:ascii="Nunito" w:eastAsia="Times New Roman" w:hAnsi="Nunito" w:cs="Calibri"/>
          <w:sz w:val="24"/>
          <w:szCs w:val="24"/>
        </w:rPr>
        <w:t xml:space="preserve"> to inform </w:t>
      </w:r>
      <w:r w:rsidR="002D0F9A">
        <w:rPr>
          <w:rFonts w:ascii="Nunito" w:eastAsia="Times New Roman" w:hAnsi="Nunito" w:cs="Calibri"/>
          <w:sz w:val="24"/>
          <w:szCs w:val="24"/>
        </w:rPr>
        <w:t xml:space="preserve">future planning decisions on a county-wide basis, </w:t>
      </w:r>
      <w:r w:rsidR="00F466BC" w:rsidRPr="002F1682">
        <w:rPr>
          <w:rFonts w:ascii="Nunito" w:eastAsia="Times New Roman" w:hAnsi="Nunito" w:cs="Calibri"/>
          <w:sz w:val="24"/>
          <w:szCs w:val="24"/>
        </w:rPr>
        <w:t>while leaving the detail to be set out in</w:t>
      </w:r>
      <w:r w:rsidR="00432C34">
        <w:rPr>
          <w:rFonts w:ascii="Nunito" w:eastAsia="Times New Roman" w:hAnsi="Nunito" w:cs="Calibri"/>
          <w:sz w:val="24"/>
          <w:szCs w:val="24"/>
        </w:rPr>
        <w:t xml:space="preserve"> L</w:t>
      </w:r>
      <w:r w:rsidR="00F466BC" w:rsidRPr="002F1682">
        <w:rPr>
          <w:rFonts w:ascii="Nunito" w:eastAsia="Times New Roman" w:hAnsi="Nunito" w:cs="Calibri"/>
          <w:sz w:val="24"/>
          <w:szCs w:val="24"/>
        </w:rPr>
        <w:t xml:space="preserve">ocal </w:t>
      </w:r>
      <w:r w:rsidR="00432C34">
        <w:rPr>
          <w:rFonts w:ascii="Nunito" w:eastAsia="Times New Roman" w:hAnsi="Nunito" w:cs="Calibri"/>
          <w:sz w:val="24"/>
          <w:szCs w:val="24"/>
        </w:rPr>
        <w:t>P</w:t>
      </w:r>
      <w:r w:rsidR="00F466BC" w:rsidRPr="002F1682">
        <w:rPr>
          <w:rFonts w:ascii="Nunito" w:eastAsia="Times New Roman" w:hAnsi="Nunito" w:cs="Calibri"/>
          <w:sz w:val="24"/>
          <w:szCs w:val="24"/>
        </w:rPr>
        <w:t>lan</w:t>
      </w:r>
      <w:r w:rsidR="00432C34">
        <w:rPr>
          <w:rFonts w:ascii="Nunito" w:eastAsia="Times New Roman" w:hAnsi="Nunito" w:cs="Calibri"/>
          <w:sz w:val="24"/>
          <w:szCs w:val="24"/>
        </w:rPr>
        <w:t>s</w:t>
      </w:r>
      <w:r w:rsidR="00F466BC" w:rsidRPr="002F1682">
        <w:rPr>
          <w:rFonts w:ascii="Nunito" w:eastAsia="Times New Roman" w:hAnsi="Nunito" w:cs="Calibri"/>
          <w:sz w:val="24"/>
          <w:szCs w:val="24"/>
        </w:rPr>
        <w:t xml:space="preserve"> </w:t>
      </w:r>
      <w:r w:rsidR="00432C34">
        <w:rPr>
          <w:rFonts w:ascii="Nunito" w:eastAsia="Times New Roman" w:hAnsi="Nunito" w:cs="Calibri"/>
          <w:sz w:val="24"/>
          <w:szCs w:val="24"/>
        </w:rPr>
        <w:t>and Neighbourhood Plans</w:t>
      </w:r>
      <w:r w:rsidR="00F466BC" w:rsidRPr="002F1682">
        <w:rPr>
          <w:rFonts w:ascii="Nunito" w:eastAsia="Times New Roman" w:hAnsi="Nunito" w:cs="Calibri"/>
          <w:sz w:val="24"/>
          <w:szCs w:val="24"/>
        </w:rPr>
        <w:t xml:space="preserve">. </w:t>
      </w:r>
      <w:r w:rsidR="006C4138">
        <w:rPr>
          <w:rFonts w:ascii="Nunito" w:eastAsia="Times New Roman" w:hAnsi="Nunito" w:cs="Calibri"/>
          <w:sz w:val="24"/>
          <w:szCs w:val="24"/>
        </w:rPr>
        <w:t xml:space="preserve">Strategic </w:t>
      </w:r>
      <w:r w:rsidR="00F466BC" w:rsidRPr="002F1682">
        <w:rPr>
          <w:rFonts w:ascii="Nunito" w:eastAsia="Times New Roman" w:hAnsi="Nunito" w:cs="Calibri"/>
          <w:sz w:val="24"/>
          <w:szCs w:val="24"/>
        </w:rPr>
        <w:t xml:space="preserve">policies </w:t>
      </w:r>
      <w:r w:rsidR="00EC28D7" w:rsidRPr="002F1682">
        <w:rPr>
          <w:rFonts w:ascii="Nunito" w:eastAsia="Times New Roman" w:hAnsi="Nunito" w:cs="Calibri"/>
          <w:sz w:val="24"/>
          <w:szCs w:val="24"/>
        </w:rPr>
        <w:t xml:space="preserve">will also be developed </w:t>
      </w:r>
      <w:r w:rsidR="00F466BC" w:rsidRPr="002F1682">
        <w:rPr>
          <w:rFonts w:ascii="Nunito" w:eastAsia="Times New Roman" w:hAnsi="Nunito" w:cs="Calibri"/>
          <w:sz w:val="24"/>
          <w:szCs w:val="24"/>
        </w:rPr>
        <w:t>(including</w:t>
      </w:r>
      <w:r w:rsidR="00EC28D7">
        <w:rPr>
          <w:rFonts w:ascii="Nunito" w:eastAsia="Times New Roman" w:hAnsi="Nunito" w:cs="Calibri"/>
          <w:sz w:val="24"/>
          <w:szCs w:val="24"/>
        </w:rPr>
        <w:t xml:space="preserve"> the application of</w:t>
      </w:r>
      <w:r w:rsidR="00F466BC" w:rsidRPr="002F1682">
        <w:rPr>
          <w:rFonts w:ascii="Nunito" w:eastAsia="Times New Roman" w:hAnsi="Nunito" w:cs="Calibri"/>
          <w:sz w:val="24"/>
          <w:szCs w:val="24"/>
        </w:rPr>
        <w:t xml:space="preserve"> health impact assessments, air quality impact assessments, natural capital and ecosystem</w:t>
      </w:r>
      <w:r w:rsidR="00AA740D">
        <w:rPr>
          <w:rFonts w:ascii="Nunito" w:eastAsia="Times New Roman" w:hAnsi="Nunito" w:cs="Calibri"/>
          <w:sz w:val="24"/>
          <w:szCs w:val="24"/>
        </w:rPr>
        <w:t xml:space="preserve"> networks</w:t>
      </w:r>
      <w:r w:rsidR="00F466BC" w:rsidRPr="002F1682">
        <w:rPr>
          <w:rFonts w:ascii="Nunito" w:eastAsia="Times New Roman" w:hAnsi="Nunito" w:cs="Calibri"/>
          <w:sz w:val="24"/>
          <w:szCs w:val="24"/>
        </w:rPr>
        <w:t xml:space="preserve"> and</w:t>
      </w:r>
      <w:r w:rsidR="00586F8A">
        <w:rPr>
          <w:rFonts w:ascii="Nunito" w:eastAsia="Times New Roman" w:hAnsi="Nunito" w:cs="Calibri"/>
          <w:sz w:val="24"/>
          <w:szCs w:val="24"/>
        </w:rPr>
        <w:t xml:space="preserve"> </w:t>
      </w:r>
      <w:r w:rsidR="003975E6">
        <w:rPr>
          <w:rFonts w:ascii="Nunito" w:eastAsia="Times New Roman" w:hAnsi="Nunito" w:cs="Calibri"/>
          <w:sz w:val="24"/>
          <w:szCs w:val="24"/>
        </w:rPr>
        <w:t>blue-</w:t>
      </w:r>
      <w:r w:rsidR="00F466BC" w:rsidRPr="002F1682">
        <w:rPr>
          <w:rFonts w:ascii="Nunito" w:eastAsia="Times New Roman" w:hAnsi="Nunito" w:cs="Calibri"/>
          <w:sz w:val="24"/>
          <w:szCs w:val="24"/>
        </w:rPr>
        <w:t xml:space="preserve">green infrastructure standards) to achieve a consistent approach across Oxfordshire. </w:t>
      </w:r>
    </w:p>
    <w:p w14:paraId="30774DAE" w14:textId="77777777" w:rsidR="001E0E2F" w:rsidRDefault="001E0E2F" w:rsidP="005C11CB">
      <w:pPr>
        <w:spacing w:after="0" w:line="240" w:lineRule="auto"/>
        <w:jc w:val="both"/>
        <w:rPr>
          <w:rFonts w:ascii="Nunito" w:hAnsi="Nunito" w:cs="Arial"/>
          <w:b/>
          <w:bCs/>
          <w:sz w:val="26"/>
          <w:szCs w:val="26"/>
        </w:rPr>
      </w:pPr>
      <w:bookmarkStart w:id="4" w:name="_Hlk92972353"/>
      <w:bookmarkEnd w:id="3"/>
    </w:p>
    <w:p w14:paraId="68AEE166" w14:textId="2566DB56" w:rsidR="00862520" w:rsidRPr="00862520" w:rsidRDefault="001E0E2F" w:rsidP="005C11CB">
      <w:pPr>
        <w:spacing w:after="0" w:line="240" w:lineRule="auto"/>
        <w:jc w:val="both"/>
        <w:rPr>
          <w:rFonts w:ascii="Nunito" w:hAnsi="Nunito" w:cs="Arial"/>
          <w:b/>
          <w:bCs/>
          <w:sz w:val="24"/>
          <w:szCs w:val="24"/>
        </w:rPr>
      </w:pPr>
      <w:r>
        <w:rPr>
          <w:rFonts w:ascii="Nunito" w:hAnsi="Nunito" w:cs="Arial"/>
          <w:b/>
          <w:bCs/>
          <w:sz w:val="26"/>
          <w:szCs w:val="26"/>
        </w:rPr>
        <w:t>3</w:t>
      </w:r>
      <w:r w:rsidR="007E0244" w:rsidRPr="003B2AAF">
        <w:rPr>
          <w:rFonts w:ascii="Nunito" w:hAnsi="Nunito" w:cs="Arial"/>
          <w:b/>
          <w:bCs/>
          <w:sz w:val="26"/>
          <w:szCs w:val="26"/>
        </w:rPr>
        <w:t xml:space="preserve">  </w:t>
      </w:r>
      <w:r w:rsidR="005F2F07">
        <w:rPr>
          <w:rFonts w:ascii="Nunito" w:hAnsi="Nunito" w:cs="Arial"/>
          <w:b/>
          <w:bCs/>
          <w:sz w:val="26"/>
          <w:szCs w:val="26"/>
        </w:rPr>
        <w:t xml:space="preserve">  </w:t>
      </w:r>
      <w:r w:rsidR="00862520" w:rsidRPr="00862520">
        <w:rPr>
          <w:rFonts w:ascii="Nunito" w:hAnsi="Nunito" w:cs="Arial"/>
          <w:b/>
          <w:bCs/>
          <w:sz w:val="24"/>
          <w:szCs w:val="24"/>
        </w:rPr>
        <w:t xml:space="preserve">Next steps </w:t>
      </w:r>
    </w:p>
    <w:p w14:paraId="360D8E64" w14:textId="77777777" w:rsidR="00862520" w:rsidRPr="002F1682" w:rsidRDefault="00862520" w:rsidP="005C11CB">
      <w:pPr>
        <w:spacing w:after="0" w:line="240" w:lineRule="auto"/>
        <w:jc w:val="both"/>
        <w:rPr>
          <w:rFonts w:ascii="Nunito" w:hAnsi="Nunito" w:cs="Arial"/>
          <w:sz w:val="24"/>
          <w:szCs w:val="24"/>
        </w:rPr>
      </w:pPr>
    </w:p>
    <w:bookmarkEnd w:id="4"/>
    <w:p w14:paraId="46ABEE11" w14:textId="1AF9875C" w:rsidR="00B8155D" w:rsidRPr="002F1682" w:rsidRDefault="003C1E4F" w:rsidP="002F1682">
      <w:pPr>
        <w:spacing w:after="0" w:line="240" w:lineRule="auto"/>
        <w:jc w:val="both"/>
        <w:rPr>
          <w:rFonts w:ascii="Nunito" w:eastAsia="Calibri" w:hAnsi="Nunito"/>
          <w:sz w:val="24"/>
          <w:szCs w:val="24"/>
        </w:rPr>
      </w:pPr>
      <w:r>
        <w:rPr>
          <w:rFonts w:ascii="Nunito" w:eastAsia="Calibri" w:hAnsi="Nunito"/>
          <w:sz w:val="24"/>
          <w:szCs w:val="24"/>
        </w:rPr>
        <w:t>3.1</w:t>
      </w:r>
      <w:r w:rsidR="00862520">
        <w:rPr>
          <w:rFonts w:ascii="Nunito" w:eastAsia="Calibri" w:hAnsi="Nunito"/>
          <w:sz w:val="24"/>
          <w:szCs w:val="24"/>
        </w:rPr>
        <w:t xml:space="preserve">   </w:t>
      </w:r>
      <w:r w:rsidR="00317852">
        <w:rPr>
          <w:rFonts w:ascii="Nunito" w:eastAsia="Calibri" w:hAnsi="Nunito"/>
          <w:sz w:val="24"/>
          <w:szCs w:val="24"/>
        </w:rPr>
        <w:t xml:space="preserve"> </w:t>
      </w:r>
      <w:r w:rsidR="00063B52">
        <w:rPr>
          <w:rFonts w:ascii="Nunito" w:eastAsia="Calibri" w:hAnsi="Nunito"/>
          <w:sz w:val="24"/>
          <w:szCs w:val="24"/>
        </w:rPr>
        <w:t xml:space="preserve">As </w:t>
      </w:r>
      <w:r w:rsidR="00A527B5">
        <w:rPr>
          <w:rFonts w:ascii="Nunito" w:eastAsia="Calibri" w:hAnsi="Nunito"/>
          <w:sz w:val="24"/>
          <w:szCs w:val="24"/>
        </w:rPr>
        <w:t xml:space="preserve">outlined </w:t>
      </w:r>
      <w:r w:rsidR="0086530C">
        <w:rPr>
          <w:rFonts w:ascii="Nunito" w:eastAsia="Calibri" w:hAnsi="Nunito"/>
          <w:sz w:val="24"/>
          <w:szCs w:val="24"/>
        </w:rPr>
        <w:t xml:space="preserve">in </w:t>
      </w:r>
      <w:r w:rsidR="00063B52">
        <w:rPr>
          <w:rFonts w:ascii="Nunito" w:eastAsia="Calibri" w:hAnsi="Nunito"/>
          <w:sz w:val="24"/>
          <w:szCs w:val="24"/>
        </w:rPr>
        <w:t xml:space="preserve">the </w:t>
      </w:r>
      <w:r w:rsidR="0086530C">
        <w:rPr>
          <w:rFonts w:ascii="Nunito" w:eastAsia="Calibri" w:hAnsi="Nunito"/>
          <w:sz w:val="24"/>
          <w:szCs w:val="24"/>
        </w:rPr>
        <w:t>National Planning Policy Framework</w:t>
      </w:r>
      <w:r w:rsidR="00063B52">
        <w:rPr>
          <w:rFonts w:ascii="Nunito" w:eastAsia="Calibri" w:hAnsi="Nunito"/>
          <w:sz w:val="24"/>
          <w:szCs w:val="24"/>
        </w:rPr>
        <w:t xml:space="preserve">, </w:t>
      </w:r>
      <w:r w:rsidR="00B55E8C">
        <w:rPr>
          <w:rFonts w:ascii="Nunito" w:eastAsia="Calibri" w:hAnsi="Nunito"/>
          <w:sz w:val="24"/>
          <w:szCs w:val="24"/>
        </w:rPr>
        <w:t>t</w:t>
      </w:r>
      <w:r w:rsidR="00FF0C0D" w:rsidRPr="002F1682">
        <w:rPr>
          <w:rFonts w:ascii="Nunito" w:eastAsia="Calibri" w:hAnsi="Nunito"/>
          <w:sz w:val="24"/>
          <w:szCs w:val="24"/>
        </w:rPr>
        <w:t>he next stages of the</w:t>
      </w:r>
      <w:r w:rsidR="00C905D6">
        <w:rPr>
          <w:rFonts w:ascii="Nunito" w:eastAsia="Calibri" w:hAnsi="Nunito"/>
          <w:sz w:val="24"/>
          <w:szCs w:val="24"/>
        </w:rPr>
        <w:t xml:space="preserve"> Oxfordshire P</w:t>
      </w:r>
      <w:r w:rsidR="00FF0C0D" w:rsidRPr="002F1682">
        <w:rPr>
          <w:rFonts w:ascii="Nunito" w:eastAsia="Calibri" w:hAnsi="Nunito"/>
          <w:sz w:val="24"/>
          <w:szCs w:val="24"/>
        </w:rPr>
        <w:t>lan process will involve</w:t>
      </w:r>
      <w:r w:rsidR="00317852">
        <w:rPr>
          <w:rStyle w:val="FootnoteReference"/>
          <w:rFonts w:ascii="Nunito" w:eastAsia="Calibri" w:hAnsi="Nunito"/>
          <w:sz w:val="24"/>
          <w:szCs w:val="24"/>
        </w:rPr>
        <w:footnoteReference w:id="7"/>
      </w:r>
      <w:r w:rsidR="00FF0C0D" w:rsidRPr="002F1682">
        <w:rPr>
          <w:rFonts w:ascii="Nunito" w:eastAsia="Calibri" w:hAnsi="Nunito"/>
          <w:sz w:val="24"/>
          <w:szCs w:val="24"/>
        </w:rPr>
        <w:t xml:space="preserve">: </w:t>
      </w:r>
    </w:p>
    <w:p w14:paraId="6A39B11C" w14:textId="77777777" w:rsidR="00FF0C0D" w:rsidRPr="00771BF4" w:rsidRDefault="00FF0C0D" w:rsidP="00FF0C0D">
      <w:pPr>
        <w:spacing w:after="0" w:line="240" w:lineRule="auto"/>
        <w:jc w:val="both"/>
        <w:rPr>
          <w:rFonts w:ascii="Nunito" w:eastAsia="Calibri" w:hAnsi="Nunito" w:cs="Calibri"/>
          <w:sz w:val="24"/>
          <w:szCs w:val="24"/>
        </w:rPr>
      </w:pPr>
    </w:p>
    <w:p w14:paraId="697EB006" w14:textId="5DFDE7A7" w:rsidR="00FF0C0D" w:rsidRDefault="00FF0C0D" w:rsidP="009F08FD">
      <w:pPr>
        <w:numPr>
          <w:ilvl w:val="0"/>
          <w:numId w:val="10"/>
        </w:numPr>
        <w:spacing w:after="0" w:line="252" w:lineRule="auto"/>
        <w:ind w:left="602" w:hanging="602"/>
        <w:contextualSpacing/>
        <w:rPr>
          <w:rFonts w:ascii="Nunito" w:eastAsia="Times New Roman" w:hAnsi="Nunito" w:cs="Calibri"/>
          <w:sz w:val="24"/>
          <w:szCs w:val="24"/>
          <w:lang w:eastAsia="en-GB"/>
        </w:rPr>
      </w:pPr>
      <w:r w:rsidRPr="00771BF4">
        <w:rPr>
          <w:rFonts w:ascii="Nunito" w:eastAsia="Times New Roman" w:hAnsi="Nunito" w:cs="Calibri"/>
          <w:sz w:val="24"/>
          <w:szCs w:val="24"/>
          <w:lang w:eastAsia="en-GB"/>
        </w:rPr>
        <w:t xml:space="preserve">establishing the overall housing and employment need figure (taking account of the </w:t>
      </w:r>
      <w:r w:rsidR="0088520D">
        <w:rPr>
          <w:rFonts w:ascii="Nunito" w:eastAsia="Times New Roman" w:hAnsi="Nunito" w:cs="Calibri"/>
          <w:sz w:val="24"/>
          <w:szCs w:val="24"/>
          <w:lang w:eastAsia="en-GB"/>
        </w:rPr>
        <w:t xml:space="preserve">results of public </w:t>
      </w:r>
      <w:r w:rsidRPr="00771BF4">
        <w:rPr>
          <w:rFonts w:ascii="Nunito" w:eastAsia="Times New Roman" w:hAnsi="Nunito" w:cs="Calibri"/>
          <w:sz w:val="24"/>
          <w:szCs w:val="24"/>
          <w:lang w:eastAsia="en-GB"/>
        </w:rPr>
        <w:t>consultation responses</w:t>
      </w:r>
      <w:r w:rsidR="0088520D">
        <w:rPr>
          <w:rFonts w:ascii="Nunito" w:eastAsia="Times New Roman" w:hAnsi="Nunito" w:cs="Calibri"/>
          <w:sz w:val="24"/>
          <w:szCs w:val="24"/>
          <w:lang w:eastAsia="en-GB"/>
        </w:rPr>
        <w:t xml:space="preserve"> and evidence</w:t>
      </w:r>
      <w:r w:rsidRPr="00771BF4">
        <w:rPr>
          <w:rFonts w:ascii="Nunito" w:eastAsia="Times New Roman" w:hAnsi="Nunito" w:cs="Calibri"/>
          <w:sz w:val="24"/>
          <w:szCs w:val="24"/>
          <w:lang w:eastAsia="en-GB"/>
        </w:rPr>
        <w:t>)</w:t>
      </w:r>
      <w:r w:rsidR="00F55BBA">
        <w:rPr>
          <w:rFonts w:ascii="Nunito" w:eastAsia="Times New Roman" w:hAnsi="Nunito" w:cs="Calibri"/>
          <w:sz w:val="24"/>
          <w:szCs w:val="24"/>
          <w:lang w:eastAsia="en-GB"/>
        </w:rPr>
        <w:t xml:space="preserve"> </w:t>
      </w:r>
      <w:r w:rsidR="00216EEA">
        <w:rPr>
          <w:rFonts w:ascii="Nunito" w:eastAsia="Times New Roman" w:hAnsi="Nunito" w:cs="Calibri"/>
          <w:sz w:val="24"/>
          <w:szCs w:val="24"/>
          <w:lang w:eastAsia="en-GB"/>
        </w:rPr>
        <w:t xml:space="preserve">over the period </w:t>
      </w:r>
      <w:r w:rsidR="00F55BBA">
        <w:rPr>
          <w:rFonts w:ascii="Nunito" w:eastAsia="Times New Roman" w:hAnsi="Nunito" w:cs="Calibri"/>
          <w:sz w:val="24"/>
          <w:szCs w:val="24"/>
          <w:lang w:eastAsia="en-GB"/>
        </w:rPr>
        <w:t>to 2050</w:t>
      </w:r>
      <w:r w:rsidRPr="00771BF4">
        <w:rPr>
          <w:rFonts w:ascii="Nunito" w:eastAsia="Times New Roman" w:hAnsi="Nunito" w:cs="Calibri"/>
          <w:sz w:val="24"/>
          <w:szCs w:val="24"/>
          <w:lang w:eastAsia="en-GB"/>
        </w:rPr>
        <w:t xml:space="preserve">; </w:t>
      </w:r>
    </w:p>
    <w:p w14:paraId="3C33B80A" w14:textId="5D99C1A4" w:rsidR="00FF0C0D" w:rsidRPr="00771BF4" w:rsidRDefault="00265A1C" w:rsidP="009F08FD">
      <w:pPr>
        <w:numPr>
          <w:ilvl w:val="0"/>
          <w:numId w:val="10"/>
        </w:numPr>
        <w:spacing w:after="0" w:line="252" w:lineRule="auto"/>
        <w:ind w:left="602" w:hanging="602"/>
        <w:contextualSpacing/>
        <w:rPr>
          <w:rFonts w:ascii="Nunito" w:eastAsia="Times New Roman" w:hAnsi="Nunito" w:cs="Calibri"/>
          <w:sz w:val="24"/>
          <w:szCs w:val="24"/>
          <w:lang w:eastAsia="en-GB"/>
        </w:rPr>
      </w:pPr>
      <w:r w:rsidRPr="00771BF4">
        <w:rPr>
          <w:rFonts w:ascii="Nunito" w:eastAsia="Times New Roman" w:hAnsi="Nunito" w:cs="Calibri"/>
          <w:sz w:val="24"/>
          <w:szCs w:val="24"/>
          <w:lang w:eastAsia="en-GB"/>
        </w:rPr>
        <w:t>identify</w:t>
      </w:r>
      <w:r>
        <w:rPr>
          <w:rFonts w:ascii="Nunito" w:eastAsia="Times New Roman" w:hAnsi="Nunito" w:cs="Calibri"/>
          <w:sz w:val="24"/>
          <w:szCs w:val="24"/>
          <w:lang w:eastAsia="en-GB"/>
        </w:rPr>
        <w:t xml:space="preserve">ing </w:t>
      </w:r>
      <w:r w:rsidR="00F174EC">
        <w:rPr>
          <w:rFonts w:ascii="Nunito" w:eastAsia="Times New Roman" w:hAnsi="Nunito" w:cs="Calibri"/>
          <w:sz w:val="24"/>
          <w:szCs w:val="24"/>
          <w:lang w:eastAsia="en-GB"/>
        </w:rPr>
        <w:t>strategic</w:t>
      </w:r>
      <w:r w:rsidR="00F174EC" w:rsidRPr="00771BF4">
        <w:rPr>
          <w:rFonts w:ascii="Nunito" w:eastAsia="Times New Roman" w:hAnsi="Nunito" w:cs="Calibri"/>
          <w:sz w:val="24"/>
          <w:szCs w:val="24"/>
          <w:lang w:eastAsia="en-GB"/>
        </w:rPr>
        <w:t xml:space="preserve"> </w:t>
      </w:r>
      <w:r w:rsidR="00FF0C0D" w:rsidRPr="00771BF4">
        <w:rPr>
          <w:rFonts w:ascii="Nunito" w:eastAsia="Times New Roman" w:hAnsi="Nunito" w:cs="Calibri"/>
          <w:sz w:val="24"/>
          <w:szCs w:val="24"/>
          <w:lang w:eastAsia="en-GB"/>
        </w:rPr>
        <w:t xml:space="preserve">locations </w:t>
      </w:r>
      <w:r w:rsidR="00F174EC">
        <w:rPr>
          <w:rFonts w:ascii="Nunito" w:eastAsia="Times New Roman" w:hAnsi="Nunito" w:cs="Calibri"/>
          <w:sz w:val="24"/>
          <w:szCs w:val="24"/>
          <w:lang w:eastAsia="en-GB"/>
        </w:rPr>
        <w:t xml:space="preserve">required to help </w:t>
      </w:r>
      <w:r>
        <w:rPr>
          <w:rFonts w:ascii="Nunito" w:eastAsia="Times New Roman" w:hAnsi="Nunito" w:cs="Calibri"/>
          <w:sz w:val="24"/>
          <w:szCs w:val="24"/>
          <w:lang w:eastAsia="en-GB"/>
        </w:rPr>
        <w:t xml:space="preserve">meet </w:t>
      </w:r>
      <w:r w:rsidR="00F174EC">
        <w:rPr>
          <w:rFonts w:ascii="Nunito" w:eastAsia="Times New Roman" w:hAnsi="Nunito" w:cs="Calibri"/>
          <w:sz w:val="24"/>
          <w:szCs w:val="24"/>
          <w:lang w:eastAsia="en-GB"/>
        </w:rPr>
        <w:t xml:space="preserve">Oxfordshire’s future </w:t>
      </w:r>
      <w:r>
        <w:rPr>
          <w:rFonts w:ascii="Nunito" w:eastAsia="Times New Roman" w:hAnsi="Nunito" w:cs="Calibri"/>
          <w:sz w:val="24"/>
          <w:szCs w:val="24"/>
          <w:lang w:eastAsia="en-GB"/>
        </w:rPr>
        <w:t>housing needs</w:t>
      </w:r>
      <w:r w:rsidR="00FF0C0D" w:rsidRPr="00771BF4">
        <w:rPr>
          <w:rFonts w:ascii="Nunito" w:eastAsia="Times New Roman" w:hAnsi="Nunito" w:cs="Calibri"/>
          <w:sz w:val="24"/>
          <w:szCs w:val="24"/>
          <w:lang w:eastAsia="en-GB"/>
        </w:rPr>
        <w:t>, taking account of supply side issues, including:</w:t>
      </w:r>
    </w:p>
    <w:p w14:paraId="27281F1E" w14:textId="77777777" w:rsidR="00FF0C0D" w:rsidRPr="00771BF4" w:rsidRDefault="00FF0C0D" w:rsidP="00D7725E">
      <w:pPr>
        <w:numPr>
          <w:ilvl w:val="0"/>
          <w:numId w:val="10"/>
        </w:numPr>
        <w:spacing w:after="0" w:line="252" w:lineRule="auto"/>
        <w:ind w:left="1092" w:hanging="504"/>
        <w:contextualSpacing/>
        <w:rPr>
          <w:rFonts w:ascii="Nunito" w:eastAsia="Calibri" w:hAnsi="Nunito" w:cs="Calibri"/>
          <w:sz w:val="24"/>
          <w:szCs w:val="24"/>
          <w:lang w:eastAsia="en-GB"/>
        </w:rPr>
      </w:pPr>
      <w:r w:rsidRPr="00771BF4">
        <w:rPr>
          <w:rFonts w:ascii="Nunito" w:eastAsia="Calibri" w:hAnsi="Nunito" w:cs="Calibri"/>
          <w:sz w:val="24"/>
          <w:szCs w:val="24"/>
          <w:lang w:eastAsia="en-GB"/>
        </w:rPr>
        <w:t>land availability (e.g. prioritising the reuse of brownfield land);</w:t>
      </w:r>
    </w:p>
    <w:p w14:paraId="493E8050" w14:textId="3D3FEF23" w:rsidR="00FF0C0D" w:rsidRPr="00771BF4" w:rsidRDefault="00FF0C0D" w:rsidP="00D7725E">
      <w:pPr>
        <w:numPr>
          <w:ilvl w:val="0"/>
          <w:numId w:val="10"/>
        </w:numPr>
        <w:spacing w:after="0" w:line="252" w:lineRule="auto"/>
        <w:ind w:left="1092" w:hanging="504"/>
        <w:contextualSpacing/>
        <w:rPr>
          <w:rFonts w:ascii="Nunito" w:eastAsia="Calibri" w:hAnsi="Nunito" w:cs="Calibri"/>
          <w:sz w:val="24"/>
          <w:szCs w:val="24"/>
          <w:lang w:eastAsia="en-GB"/>
        </w:rPr>
      </w:pPr>
      <w:r w:rsidRPr="00771BF4">
        <w:rPr>
          <w:rFonts w:ascii="Nunito" w:eastAsia="Calibri" w:hAnsi="Nunito" w:cs="Calibri"/>
          <w:sz w:val="24"/>
          <w:szCs w:val="24"/>
          <w:lang w:eastAsia="en-GB"/>
        </w:rPr>
        <w:t xml:space="preserve">environmental constraints (e.g. flood risk, air quality, </w:t>
      </w:r>
      <w:r w:rsidR="00380674">
        <w:rPr>
          <w:rFonts w:ascii="Nunito" w:eastAsia="Calibri" w:hAnsi="Nunito" w:cs="Calibri"/>
          <w:sz w:val="24"/>
          <w:szCs w:val="24"/>
          <w:lang w:eastAsia="en-GB"/>
        </w:rPr>
        <w:t xml:space="preserve">climate change, </w:t>
      </w:r>
      <w:r w:rsidRPr="00771BF4">
        <w:rPr>
          <w:rFonts w:ascii="Nunito" w:eastAsia="Calibri" w:hAnsi="Nunito" w:cs="Calibri"/>
          <w:sz w:val="24"/>
          <w:szCs w:val="24"/>
          <w:lang w:eastAsia="en-GB"/>
        </w:rPr>
        <w:t>heritage and ecological designations etc);</w:t>
      </w:r>
    </w:p>
    <w:p w14:paraId="7DCD62A9" w14:textId="77777777" w:rsidR="00FF0C0D" w:rsidRPr="00771BF4" w:rsidRDefault="00FF0C0D" w:rsidP="00D7725E">
      <w:pPr>
        <w:numPr>
          <w:ilvl w:val="0"/>
          <w:numId w:val="10"/>
        </w:numPr>
        <w:spacing w:after="0" w:line="252" w:lineRule="auto"/>
        <w:ind w:left="1092" w:hanging="504"/>
        <w:contextualSpacing/>
        <w:rPr>
          <w:rFonts w:ascii="Nunito" w:eastAsia="Calibri" w:hAnsi="Nunito" w:cs="Calibri"/>
          <w:sz w:val="24"/>
          <w:szCs w:val="24"/>
          <w:lang w:eastAsia="en-GB"/>
        </w:rPr>
      </w:pPr>
      <w:r w:rsidRPr="00771BF4">
        <w:rPr>
          <w:rFonts w:ascii="Nunito" w:eastAsia="Calibri" w:hAnsi="Nunito" w:cs="Calibri"/>
          <w:sz w:val="24"/>
          <w:szCs w:val="24"/>
          <w:lang w:eastAsia="en-GB"/>
        </w:rPr>
        <w:t xml:space="preserve">capacity of settlements to accommodate change; and </w:t>
      </w:r>
    </w:p>
    <w:p w14:paraId="4B4EF949" w14:textId="77777777" w:rsidR="00FF0C0D" w:rsidRPr="00771BF4" w:rsidRDefault="00FF0C0D" w:rsidP="00D7725E">
      <w:pPr>
        <w:numPr>
          <w:ilvl w:val="0"/>
          <w:numId w:val="10"/>
        </w:numPr>
        <w:spacing w:after="0" w:line="252" w:lineRule="auto"/>
        <w:ind w:left="1092" w:hanging="504"/>
        <w:contextualSpacing/>
        <w:rPr>
          <w:rFonts w:ascii="Nunito" w:eastAsia="Calibri" w:hAnsi="Nunito" w:cs="Calibri"/>
          <w:sz w:val="24"/>
          <w:szCs w:val="24"/>
          <w:lang w:eastAsia="en-GB"/>
        </w:rPr>
      </w:pPr>
      <w:r w:rsidRPr="00771BF4">
        <w:rPr>
          <w:rFonts w:ascii="Nunito" w:eastAsia="Calibri" w:hAnsi="Nunito" w:cs="Calibri"/>
          <w:sz w:val="24"/>
          <w:szCs w:val="24"/>
          <w:lang w:eastAsia="en-GB"/>
        </w:rPr>
        <w:t>cross-boundary issues (e.g. strategic infrastructure);</w:t>
      </w:r>
    </w:p>
    <w:p w14:paraId="2FBE4428" w14:textId="7B6ADC40" w:rsidR="00FF0C0D" w:rsidRDefault="00FF0C0D" w:rsidP="009F08FD">
      <w:pPr>
        <w:numPr>
          <w:ilvl w:val="0"/>
          <w:numId w:val="10"/>
        </w:numPr>
        <w:spacing w:after="0" w:line="252" w:lineRule="auto"/>
        <w:ind w:left="602" w:hanging="602"/>
        <w:contextualSpacing/>
        <w:rPr>
          <w:rFonts w:ascii="Nunito" w:eastAsia="Times New Roman" w:hAnsi="Nunito" w:cs="Calibri"/>
          <w:sz w:val="24"/>
          <w:szCs w:val="24"/>
          <w:lang w:eastAsia="en-GB"/>
        </w:rPr>
      </w:pPr>
      <w:r w:rsidRPr="00771BF4">
        <w:rPr>
          <w:rFonts w:ascii="Nunito" w:eastAsia="Times New Roman" w:hAnsi="Nunito" w:cs="Calibri"/>
          <w:sz w:val="24"/>
          <w:szCs w:val="24"/>
          <w:lang w:eastAsia="en-GB"/>
        </w:rPr>
        <w:t xml:space="preserve">translating the need into an overall requirement (including </w:t>
      </w:r>
      <w:r w:rsidR="00F174EC">
        <w:rPr>
          <w:rFonts w:ascii="Nunito" w:eastAsia="Times New Roman" w:hAnsi="Nunito" w:cs="Calibri"/>
          <w:sz w:val="24"/>
          <w:szCs w:val="24"/>
          <w:lang w:eastAsia="en-GB"/>
        </w:rPr>
        <w:t>a requirement for</w:t>
      </w:r>
      <w:r w:rsidRPr="00771BF4">
        <w:rPr>
          <w:rFonts w:ascii="Nunito" w:eastAsia="Times New Roman" w:hAnsi="Nunito" w:cs="Calibri"/>
          <w:sz w:val="24"/>
          <w:szCs w:val="24"/>
          <w:lang w:eastAsia="en-GB"/>
        </w:rPr>
        <w:t xml:space="preserve"> affordable housing) and </w:t>
      </w:r>
      <w:r w:rsidR="00F174EC">
        <w:rPr>
          <w:rFonts w:ascii="Nunito" w:eastAsia="Times New Roman" w:hAnsi="Nunito" w:cs="Calibri"/>
          <w:sz w:val="24"/>
          <w:szCs w:val="24"/>
          <w:lang w:eastAsia="en-GB"/>
        </w:rPr>
        <w:t>setting out the requirement for</w:t>
      </w:r>
      <w:r w:rsidRPr="00771BF4">
        <w:rPr>
          <w:rFonts w:ascii="Nunito" w:eastAsia="Times New Roman" w:hAnsi="Nunito" w:cs="Calibri"/>
          <w:sz w:val="24"/>
          <w:szCs w:val="24"/>
          <w:lang w:eastAsia="en-GB"/>
        </w:rPr>
        <w:t xml:space="preserve"> each</w:t>
      </w:r>
      <w:r w:rsidR="00265A1C">
        <w:rPr>
          <w:rFonts w:ascii="Nunito" w:eastAsia="Times New Roman" w:hAnsi="Nunito" w:cs="Calibri"/>
          <w:sz w:val="24"/>
          <w:szCs w:val="24"/>
          <w:lang w:eastAsia="en-GB"/>
        </w:rPr>
        <w:t xml:space="preserve"> </w:t>
      </w:r>
      <w:r w:rsidR="00F174EC">
        <w:rPr>
          <w:rFonts w:ascii="Nunito" w:eastAsia="Times New Roman" w:hAnsi="Nunito" w:cs="Calibri"/>
          <w:sz w:val="24"/>
          <w:szCs w:val="24"/>
          <w:lang w:eastAsia="en-GB"/>
        </w:rPr>
        <w:t>city/</w:t>
      </w:r>
      <w:r w:rsidRPr="00771BF4">
        <w:rPr>
          <w:rFonts w:ascii="Nunito" w:eastAsia="Times New Roman" w:hAnsi="Nunito" w:cs="Calibri"/>
          <w:sz w:val="24"/>
          <w:szCs w:val="24"/>
          <w:lang w:eastAsia="en-GB"/>
        </w:rPr>
        <w:t>district</w:t>
      </w:r>
      <w:r w:rsidR="00841DEF">
        <w:rPr>
          <w:rFonts w:ascii="Nunito" w:eastAsia="Times New Roman" w:hAnsi="Nunito" w:cs="Calibri"/>
          <w:sz w:val="24"/>
          <w:szCs w:val="24"/>
          <w:lang w:eastAsia="en-GB"/>
        </w:rPr>
        <w:t>; and</w:t>
      </w:r>
    </w:p>
    <w:p w14:paraId="0B85DB8A" w14:textId="4D908A32" w:rsidR="00C2190C" w:rsidRDefault="0034322D" w:rsidP="009F08FD">
      <w:pPr>
        <w:numPr>
          <w:ilvl w:val="0"/>
          <w:numId w:val="10"/>
        </w:numPr>
        <w:spacing w:after="0" w:line="252" w:lineRule="auto"/>
        <w:ind w:left="602" w:hanging="602"/>
        <w:contextualSpacing/>
        <w:rPr>
          <w:rFonts w:ascii="Nunito" w:eastAsia="Times New Roman" w:hAnsi="Nunito" w:cs="Calibri"/>
          <w:sz w:val="24"/>
          <w:szCs w:val="24"/>
          <w:lang w:eastAsia="en-GB"/>
        </w:rPr>
      </w:pPr>
      <w:r>
        <w:rPr>
          <w:rFonts w:ascii="Nunito" w:eastAsia="Times New Roman" w:hAnsi="Nunito" w:cs="Calibri"/>
          <w:sz w:val="24"/>
          <w:szCs w:val="24"/>
          <w:lang w:eastAsia="en-GB"/>
        </w:rPr>
        <w:t xml:space="preserve">translating </w:t>
      </w:r>
      <w:r w:rsidR="00841DEF" w:rsidRPr="00841DEF">
        <w:rPr>
          <w:rFonts w:ascii="Nunito" w:eastAsia="Times New Roman" w:hAnsi="Nunito" w:cs="Calibri"/>
          <w:sz w:val="24"/>
          <w:szCs w:val="24"/>
          <w:lang w:eastAsia="en-GB"/>
        </w:rPr>
        <w:t>the</w:t>
      </w:r>
      <w:r w:rsidR="00862520">
        <w:rPr>
          <w:rFonts w:ascii="Nunito" w:eastAsia="Times New Roman" w:hAnsi="Nunito" w:cs="Calibri"/>
          <w:sz w:val="24"/>
          <w:szCs w:val="24"/>
          <w:lang w:eastAsia="en-GB"/>
        </w:rPr>
        <w:t xml:space="preserve"> emerging</w:t>
      </w:r>
      <w:r w:rsidR="00841DEF" w:rsidRPr="00841DEF">
        <w:rPr>
          <w:rFonts w:ascii="Nunito" w:eastAsia="Times New Roman" w:hAnsi="Nunito" w:cs="Calibri"/>
          <w:sz w:val="24"/>
          <w:szCs w:val="24"/>
          <w:lang w:eastAsia="en-GB"/>
        </w:rPr>
        <w:t xml:space="preserve"> policy approaches identified in the regulation 18 (part 2) consultation into </w:t>
      </w:r>
      <w:r w:rsidR="00F174EC">
        <w:rPr>
          <w:rFonts w:ascii="Nunito" w:eastAsia="Times New Roman" w:hAnsi="Nunito" w:cs="Calibri"/>
          <w:sz w:val="24"/>
          <w:szCs w:val="24"/>
          <w:lang w:eastAsia="en-GB"/>
        </w:rPr>
        <w:t>policy</w:t>
      </w:r>
      <w:r w:rsidR="00841DEF" w:rsidRPr="00841DEF">
        <w:rPr>
          <w:rFonts w:ascii="Nunito" w:eastAsia="Times New Roman" w:hAnsi="Nunito" w:cs="Calibri"/>
          <w:sz w:val="24"/>
          <w:szCs w:val="24"/>
          <w:lang w:eastAsia="en-GB"/>
        </w:rPr>
        <w:t>, in the light of viability testing</w:t>
      </w:r>
      <w:r>
        <w:rPr>
          <w:rFonts w:ascii="Nunito" w:eastAsia="Times New Roman" w:hAnsi="Nunito" w:cs="Calibri"/>
          <w:sz w:val="24"/>
          <w:szCs w:val="24"/>
          <w:lang w:eastAsia="en-GB"/>
        </w:rPr>
        <w:t xml:space="preserve"> and other </w:t>
      </w:r>
      <w:r w:rsidR="00532381">
        <w:rPr>
          <w:rFonts w:ascii="Nunito" w:eastAsia="Times New Roman" w:hAnsi="Nunito" w:cs="Calibri"/>
          <w:sz w:val="24"/>
          <w:szCs w:val="24"/>
          <w:lang w:eastAsia="en-GB"/>
        </w:rPr>
        <w:t xml:space="preserve">technical </w:t>
      </w:r>
      <w:r>
        <w:rPr>
          <w:rFonts w:ascii="Nunito" w:eastAsia="Times New Roman" w:hAnsi="Nunito" w:cs="Calibri"/>
          <w:sz w:val="24"/>
          <w:szCs w:val="24"/>
          <w:lang w:eastAsia="en-GB"/>
        </w:rPr>
        <w:t>evidence</w:t>
      </w:r>
      <w:r w:rsidR="00532381">
        <w:rPr>
          <w:rFonts w:ascii="Nunito" w:eastAsia="Times New Roman" w:hAnsi="Nunito" w:cs="Calibri"/>
          <w:sz w:val="24"/>
          <w:szCs w:val="24"/>
          <w:lang w:eastAsia="en-GB"/>
        </w:rPr>
        <w:t xml:space="preserve">. </w:t>
      </w:r>
    </w:p>
    <w:p w14:paraId="7002BA51" w14:textId="7A130917" w:rsidR="005F333C" w:rsidRPr="00841DEF" w:rsidRDefault="005F333C" w:rsidP="00EC4696">
      <w:pPr>
        <w:spacing w:after="0" w:line="252" w:lineRule="auto"/>
        <w:ind w:left="602"/>
        <w:contextualSpacing/>
        <w:jc w:val="both"/>
        <w:rPr>
          <w:rFonts w:ascii="Nunito" w:eastAsia="Times New Roman" w:hAnsi="Nunito" w:cs="Calibri"/>
          <w:sz w:val="24"/>
          <w:szCs w:val="24"/>
          <w:lang w:eastAsia="en-GB"/>
        </w:rPr>
      </w:pPr>
    </w:p>
    <w:p w14:paraId="686A5A38" w14:textId="20690902" w:rsidR="00C2190C" w:rsidRDefault="005F333C" w:rsidP="00C2190C">
      <w:pPr>
        <w:tabs>
          <w:tab w:val="left" w:pos="709"/>
          <w:tab w:val="left" w:pos="993"/>
        </w:tabs>
        <w:spacing w:after="0" w:line="240" w:lineRule="auto"/>
        <w:jc w:val="both"/>
        <w:rPr>
          <w:rFonts w:ascii="Nunito" w:hAnsi="Nunito"/>
          <w:sz w:val="24"/>
          <w:szCs w:val="24"/>
        </w:rPr>
      </w:pPr>
      <w:bookmarkStart w:id="5" w:name="_Hlk90538255"/>
      <w:r>
        <w:rPr>
          <w:rFonts w:ascii="Nunito" w:hAnsi="Nunito"/>
          <w:sz w:val="24"/>
          <w:szCs w:val="24"/>
        </w:rPr>
        <w:t xml:space="preserve">3.2   </w:t>
      </w:r>
      <w:r w:rsidR="00C2190C">
        <w:rPr>
          <w:rFonts w:ascii="Nunito" w:hAnsi="Nunito"/>
          <w:sz w:val="24"/>
          <w:szCs w:val="24"/>
        </w:rPr>
        <w:t>A</w:t>
      </w:r>
      <w:r w:rsidR="00C2190C" w:rsidRPr="00EC4696">
        <w:rPr>
          <w:rFonts w:ascii="Nunito" w:hAnsi="Nunito"/>
          <w:sz w:val="24"/>
          <w:szCs w:val="24"/>
        </w:rPr>
        <w:t xml:space="preserve"> detailed analysis of the</w:t>
      </w:r>
      <w:r w:rsidR="00C2190C">
        <w:rPr>
          <w:rFonts w:ascii="Nunito" w:hAnsi="Nunito"/>
          <w:sz w:val="24"/>
          <w:szCs w:val="24"/>
        </w:rPr>
        <w:t xml:space="preserve"> consultation</w:t>
      </w:r>
      <w:r w:rsidR="00C2190C" w:rsidRPr="00EC4696">
        <w:rPr>
          <w:rFonts w:ascii="Nunito" w:hAnsi="Nunito"/>
          <w:sz w:val="24"/>
          <w:szCs w:val="24"/>
        </w:rPr>
        <w:t xml:space="preserve"> responses </w:t>
      </w:r>
      <w:r w:rsidR="00C2190C">
        <w:rPr>
          <w:rFonts w:ascii="Nunito" w:hAnsi="Nunito"/>
          <w:sz w:val="24"/>
          <w:szCs w:val="24"/>
        </w:rPr>
        <w:t>(as summarised in the Regulation Part 2</w:t>
      </w:r>
      <w:r w:rsidR="00C2190C" w:rsidRPr="001B20A6">
        <w:rPr>
          <w:rFonts w:ascii="Nunito" w:hAnsi="Nunito"/>
          <w:sz w:val="24"/>
          <w:szCs w:val="24"/>
        </w:rPr>
        <w:t xml:space="preserve"> </w:t>
      </w:r>
      <w:r w:rsidR="00C2190C">
        <w:rPr>
          <w:rFonts w:ascii="Nunito" w:hAnsi="Nunito"/>
          <w:sz w:val="24"/>
          <w:szCs w:val="24"/>
        </w:rPr>
        <w:t>C</w:t>
      </w:r>
      <w:r w:rsidR="00C2190C" w:rsidRPr="001B20A6">
        <w:rPr>
          <w:rFonts w:ascii="Nunito" w:hAnsi="Nunito"/>
          <w:sz w:val="24"/>
          <w:szCs w:val="24"/>
        </w:rPr>
        <w:t xml:space="preserve">onsultation </w:t>
      </w:r>
      <w:r w:rsidR="00C2190C">
        <w:rPr>
          <w:rFonts w:ascii="Nunito" w:hAnsi="Nunito"/>
          <w:sz w:val="24"/>
          <w:szCs w:val="24"/>
        </w:rPr>
        <w:t>R</w:t>
      </w:r>
      <w:r w:rsidR="00C2190C" w:rsidRPr="001B20A6">
        <w:rPr>
          <w:rFonts w:ascii="Nunito" w:hAnsi="Nunito"/>
          <w:sz w:val="24"/>
          <w:szCs w:val="24"/>
        </w:rPr>
        <w:t>eport</w:t>
      </w:r>
      <w:r w:rsidR="00C2190C">
        <w:rPr>
          <w:rFonts w:ascii="Nunito" w:hAnsi="Nunito"/>
          <w:sz w:val="24"/>
          <w:szCs w:val="24"/>
        </w:rPr>
        <w:t xml:space="preserve"> at appendix 1)</w:t>
      </w:r>
      <w:r w:rsidR="00C2190C" w:rsidRPr="00C2190C">
        <w:rPr>
          <w:rFonts w:ascii="Nunito" w:hAnsi="Nunito"/>
          <w:sz w:val="24"/>
          <w:szCs w:val="24"/>
        </w:rPr>
        <w:t xml:space="preserve"> </w:t>
      </w:r>
      <w:r w:rsidR="00F174EC">
        <w:rPr>
          <w:rFonts w:ascii="Nunito" w:hAnsi="Nunito"/>
          <w:sz w:val="24"/>
          <w:szCs w:val="24"/>
        </w:rPr>
        <w:t>is also underway</w:t>
      </w:r>
      <w:r w:rsidR="00C2190C" w:rsidRPr="00EC4696">
        <w:rPr>
          <w:rFonts w:ascii="Nunito" w:hAnsi="Nunito"/>
          <w:sz w:val="24"/>
          <w:szCs w:val="24"/>
        </w:rPr>
        <w:t xml:space="preserve"> to inform future actions and the next steps of the preparation process</w:t>
      </w:r>
      <w:r w:rsidR="00C2190C">
        <w:rPr>
          <w:rFonts w:ascii="Nunito" w:hAnsi="Nunito"/>
          <w:sz w:val="24"/>
          <w:szCs w:val="24"/>
        </w:rPr>
        <w:t xml:space="preserve">. </w:t>
      </w:r>
    </w:p>
    <w:p w14:paraId="25999206" w14:textId="339C92D2" w:rsidR="00482002" w:rsidRDefault="00482002" w:rsidP="00C2190C">
      <w:pPr>
        <w:tabs>
          <w:tab w:val="left" w:pos="709"/>
          <w:tab w:val="left" w:pos="993"/>
        </w:tabs>
        <w:spacing w:after="0" w:line="240" w:lineRule="auto"/>
        <w:jc w:val="both"/>
        <w:rPr>
          <w:rFonts w:ascii="Nunito" w:hAnsi="Nunito"/>
          <w:sz w:val="24"/>
          <w:szCs w:val="24"/>
        </w:rPr>
      </w:pPr>
    </w:p>
    <w:p w14:paraId="3F685042" w14:textId="1627DFA6" w:rsidR="00482002" w:rsidRPr="00EC4696" w:rsidRDefault="00482002" w:rsidP="00EC4696">
      <w:pPr>
        <w:tabs>
          <w:tab w:val="left" w:pos="709"/>
          <w:tab w:val="left" w:pos="993"/>
        </w:tabs>
        <w:spacing w:after="0" w:line="240" w:lineRule="auto"/>
        <w:jc w:val="both"/>
        <w:rPr>
          <w:rFonts w:ascii="Nunito" w:hAnsi="Nunito"/>
          <w:sz w:val="24"/>
          <w:szCs w:val="24"/>
        </w:rPr>
      </w:pPr>
      <w:r w:rsidRPr="00EC4696">
        <w:rPr>
          <w:rFonts w:ascii="Nunito" w:hAnsi="Nunito"/>
          <w:sz w:val="24"/>
          <w:szCs w:val="24"/>
        </w:rPr>
        <w:t xml:space="preserve">3.3   Officers are currently reviewing the work programme and timeline for the Oxfordshire Plan in the context of the recent consultation and the responses made. This work also includes considering the inter-relationships between the Oxfordshire Plan and Local Plan </w:t>
      </w:r>
      <w:r>
        <w:rPr>
          <w:rFonts w:ascii="Nunito" w:hAnsi="Nunito"/>
          <w:sz w:val="24"/>
          <w:szCs w:val="24"/>
        </w:rPr>
        <w:t>r</w:t>
      </w:r>
      <w:r w:rsidRPr="00EC4696">
        <w:rPr>
          <w:rFonts w:ascii="Nunito" w:hAnsi="Nunito"/>
          <w:sz w:val="24"/>
          <w:szCs w:val="24"/>
        </w:rPr>
        <w:t>eviews, and we aim to conclude that review soon. That detail must be worked through to help inform the next stages of the process including our timetable, and we will engage with the Department for Levelling Up, Housing &amp; Communities when that work is complete.</w:t>
      </w:r>
    </w:p>
    <w:bookmarkEnd w:id="5"/>
    <w:p w14:paraId="3F154124" w14:textId="7FDB32FF" w:rsidR="005F333C" w:rsidRDefault="005F333C" w:rsidP="00040BB2">
      <w:pPr>
        <w:spacing w:after="0" w:line="240" w:lineRule="auto"/>
        <w:jc w:val="both"/>
        <w:rPr>
          <w:rFonts w:ascii="Nunito" w:hAnsi="Nunito"/>
          <w:sz w:val="24"/>
          <w:szCs w:val="24"/>
        </w:rPr>
      </w:pPr>
    </w:p>
    <w:p w14:paraId="17404CB0" w14:textId="77777777" w:rsidR="00FA749A" w:rsidRDefault="00FA749A" w:rsidP="00040BB2">
      <w:pPr>
        <w:spacing w:after="0" w:line="240" w:lineRule="auto"/>
        <w:jc w:val="both"/>
        <w:rPr>
          <w:rFonts w:ascii="Nunito" w:hAnsi="Nunito"/>
          <w:sz w:val="24"/>
          <w:szCs w:val="24"/>
        </w:rPr>
      </w:pPr>
    </w:p>
    <w:p w14:paraId="5BA5E6A1" w14:textId="279C4CD2" w:rsidR="00482002" w:rsidRDefault="00482002" w:rsidP="00040BB2">
      <w:pPr>
        <w:spacing w:after="0" w:line="240" w:lineRule="auto"/>
        <w:jc w:val="both"/>
        <w:rPr>
          <w:rFonts w:ascii="Nunito" w:hAnsi="Nunito"/>
          <w:sz w:val="24"/>
          <w:szCs w:val="24"/>
        </w:rPr>
      </w:pPr>
    </w:p>
    <w:p w14:paraId="323BDA59" w14:textId="77777777" w:rsidR="00482002" w:rsidRDefault="00482002" w:rsidP="00040BB2">
      <w:pPr>
        <w:spacing w:after="0" w:line="240" w:lineRule="auto"/>
        <w:jc w:val="both"/>
        <w:rPr>
          <w:rFonts w:ascii="Nunito" w:hAnsi="Nunito" w:cs="Arial"/>
          <w:b/>
          <w:bCs/>
          <w:sz w:val="26"/>
          <w:szCs w:val="26"/>
        </w:rPr>
      </w:pPr>
    </w:p>
    <w:p w14:paraId="1E61224B" w14:textId="2AD4C1A3" w:rsidR="001703D2" w:rsidRPr="00063B52" w:rsidRDefault="00417141" w:rsidP="00040BB2">
      <w:pPr>
        <w:spacing w:after="0" w:line="240" w:lineRule="auto"/>
        <w:jc w:val="both"/>
        <w:rPr>
          <w:rFonts w:ascii="Nunito" w:eastAsia="Times New Roman" w:hAnsi="Nunito" w:cs="ArialMT"/>
          <w:b/>
          <w:sz w:val="26"/>
          <w:szCs w:val="26"/>
          <w:lang w:eastAsia="en-GB"/>
        </w:rPr>
      </w:pPr>
      <w:r w:rsidRPr="00063B52">
        <w:rPr>
          <w:rFonts w:ascii="Nunito" w:hAnsi="Nunito" w:cs="Arial"/>
          <w:b/>
          <w:bCs/>
          <w:sz w:val="26"/>
          <w:szCs w:val="26"/>
        </w:rPr>
        <w:lastRenderedPageBreak/>
        <w:t>4</w:t>
      </w:r>
      <w:r w:rsidR="00F87E3E" w:rsidRPr="00063B52">
        <w:rPr>
          <w:rFonts w:ascii="Nunito" w:hAnsi="Nunito" w:cs="Arial"/>
          <w:b/>
          <w:bCs/>
          <w:sz w:val="26"/>
          <w:szCs w:val="26"/>
        </w:rPr>
        <w:t xml:space="preserve">  </w:t>
      </w:r>
      <w:r w:rsidR="00063B52" w:rsidRPr="00063B52">
        <w:rPr>
          <w:rFonts w:ascii="Nunito" w:hAnsi="Nunito" w:cs="Arial"/>
          <w:b/>
          <w:bCs/>
          <w:sz w:val="26"/>
          <w:szCs w:val="26"/>
        </w:rPr>
        <w:t xml:space="preserve">  </w:t>
      </w:r>
      <w:r w:rsidR="001703D2" w:rsidRPr="00063B52">
        <w:rPr>
          <w:rFonts w:ascii="Nunito" w:hAnsi="Nunito" w:cs="Arial"/>
          <w:b/>
          <w:bCs/>
          <w:sz w:val="26"/>
          <w:szCs w:val="26"/>
        </w:rPr>
        <w:t xml:space="preserve">Legal implications </w:t>
      </w:r>
    </w:p>
    <w:p w14:paraId="03C2B25E" w14:textId="5E739E8D" w:rsidR="001703D2" w:rsidRPr="002F1682" w:rsidRDefault="001703D2" w:rsidP="001703D2">
      <w:pPr>
        <w:autoSpaceDE w:val="0"/>
        <w:autoSpaceDN w:val="0"/>
        <w:adjustRightInd w:val="0"/>
        <w:spacing w:after="0" w:line="240" w:lineRule="auto"/>
        <w:rPr>
          <w:rFonts w:ascii="Nunito" w:eastAsia="Times New Roman" w:hAnsi="Nunito" w:cs="ArialMT"/>
          <w:sz w:val="24"/>
          <w:szCs w:val="24"/>
          <w:lang w:eastAsia="en-GB"/>
        </w:rPr>
      </w:pPr>
    </w:p>
    <w:p w14:paraId="777E5512" w14:textId="29667629" w:rsidR="00897969" w:rsidRDefault="00417141" w:rsidP="00574295">
      <w:pPr>
        <w:spacing w:after="0" w:line="240" w:lineRule="auto"/>
        <w:jc w:val="both"/>
        <w:rPr>
          <w:rFonts w:ascii="Nunito" w:eastAsia="Times New Roman" w:hAnsi="Nunito" w:cs="Calibri"/>
          <w:sz w:val="24"/>
          <w:szCs w:val="24"/>
        </w:rPr>
      </w:pPr>
      <w:bookmarkStart w:id="6" w:name="_Hlk93918330"/>
      <w:proofErr w:type="gramStart"/>
      <w:r>
        <w:rPr>
          <w:rFonts w:ascii="Nunito" w:eastAsia="Times New Roman" w:hAnsi="Nunito" w:cs="ArialMT"/>
          <w:sz w:val="24"/>
          <w:szCs w:val="24"/>
          <w:lang w:eastAsia="en-GB"/>
        </w:rPr>
        <w:t>4</w:t>
      </w:r>
      <w:r w:rsidR="00F87E3E" w:rsidRPr="002F1682">
        <w:rPr>
          <w:rFonts w:ascii="Nunito" w:eastAsia="Times New Roman" w:hAnsi="Nunito" w:cs="ArialMT"/>
          <w:sz w:val="24"/>
          <w:szCs w:val="24"/>
          <w:lang w:eastAsia="en-GB"/>
        </w:rPr>
        <w:t xml:space="preserve">.1 </w:t>
      </w:r>
      <w:r w:rsidR="00574295" w:rsidRPr="002F1682">
        <w:rPr>
          <w:rFonts w:ascii="Nunito" w:eastAsia="Times New Roman" w:hAnsi="Nunito" w:cs="ArialMT"/>
          <w:sz w:val="24"/>
          <w:szCs w:val="24"/>
          <w:lang w:eastAsia="en-GB"/>
        </w:rPr>
        <w:t xml:space="preserve"> The</w:t>
      </w:r>
      <w:proofErr w:type="gramEnd"/>
      <w:r w:rsidR="00574295" w:rsidRPr="002F1682">
        <w:rPr>
          <w:rFonts w:ascii="Nunito" w:eastAsia="Times New Roman" w:hAnsi="Nunito" w:cs="ArialMT"/>
          <w:sz w:val="24"/>
          <w:szCs w:val="24"/>
          <w:lang w:eastAsia="en-GB"/>
        </w:rPr>
        <w:t xml:space="preserve"> Oxfordshire </w:t>
      </w:r>
      <w:r w:rsidR="00574295" w:rsidRPr="002F1682">
        <w:rPr>
          <w:rFonts w:ascii="Nunito" w:eastAsia="Times New Roman" w:hAnsi="Nunito" w:cs="Calibri"/>
          <w:sz w:val="24"/>
          <w:szCs w:val="24"/>
        </w:rPr>
        <w:t xml:space="preserve">Plan must be prepared in accordance with the </w:t>
      </w:r>
      <w:r w:rsidR="00286A85" w:rsidRPr="002F1682">
        <w:rPr>
          <w:rFonts w:ascii="Nunito" w:hAnsi="Nunito" w:cs="Arial"/>
          <w:sz w:val="24"/>
          <w:szCs w:val="24"/>
        </w:rPr>
        <w:t>Statement of Community Involvement (</w:t>
      </w:r>
      <w:r w:rsidR="00574295" w:rsidRPr="002F1682">
        <w:rPr>
          <w:rFonts w:ascii="Nunito" w:eastAsia="Times New Roman" w:hAnsi="Nunito" w:cs="Calibri"/>
          <w:sz w:val="24"/>
          <w:szCs w:val="24"/>
        </w:rPr>
        <w:t>SC</w:t>
      </w:r>
      <w:r w:rsidR="00286A85" w:rsidRPr="002F1682">
        <w:rPr>
          <w:rFonts w:ascii="Nunito" w:eastAsia="Times New Roman" w:hAnsi="Nunito" w:cs="Calibri"/>
          <w:sz w:val="24"/>
          <w:szCs w:val="24"/>
        </w:rPr>
        <w:t>I)</w:t>
      </w:r>
      <w:r w:rsidR="00574295" w:rsidRPr="002F1682">
        <w:rPr>
          <w:rFonts w:ascii="Nunito" w:eastAsia="Times New Roman" w:hAnsi="Nunito" w:cs="Calibri"/>
          <w:sz w:val="24"/>
          <w:szCs w:val="24"/>
        </w:rPr>
        <w:t xml:space="preserve"> and</w:t>
      </w:r>
      <w:r w:rsidR="00286A85" w:rsidRPr="002F1682">
        <w:rPr>
          <w:rFonts w:ascii="Nunito" w:eastAsia="Times New Roman" w:hAnsi="Nunito" w:cs="Calibri"/>
          <w:sz w:val="24"/>
          <w:szCs w:val="24"/>
        </w:rPr>
        <w:t xml:space="preserve"> Local Development Scheme</w:t>
      </w:r>
      <w:r w:rsidR="00574295" w:rsidRPr="002F1682">
        <w:rPr>
          <w:rFonts w:ascii="Nunito" w:eastAsia="Times New Roman" w:hAnsi="Nunito" w:cs="Calibri"/>
          <w:sz w:val="24"/>
          <w:szCs w:val="24"/>
        </w:rPr>
        <w:t xml:space="preserve"> </w:t>
      </w:r>
      <w:r w:rsidR="00286A85" w:rsidRPr="002F1682">
        <w:rPr>
          <w:rFonts w:ascii="Nunito" w:eastAsia="Times New Roman" w:hAnsi="Nunito" w:cs="Calibri"/>
          <w:sz w:val="24"/>
          <w:szCs w:val="24"/>
        </w:rPr>
        <w:t>(</w:t>
      </w:r>
      <w:r w:rsidR="00574295" w:rsidRPr="002F1682">
        <w:rPr>
          <w:rFonts w:ascii="Nunito" w:eastAsia="Times New Roman" w:hAnsi="Nunito" w:cs="Calibri"/>
          <w:sz w:val="24"/>
          <w:szCs w:val="24"/>
        </w:rPr>
        <w:t>LDS</w:t>
      </w:r>
      <w:r w:rsidR="00286A85" w:rsidRPr="002F1682">
        <w:rPr>
          <w:rFonts w:ascii="Nunito" w:eastAsia="Times New Roman" w:hAnsi="Nunito" w:cs="Calibri"/>
          <w:sz w:val="24"/>
          <w:szCs w:val="24"/>
        </w:rPr>
        <w:t>)</w:t>
      </w:r>
      <w:r w:rsidR="00F140A0">
        <w:rPr>
          <w:rStyle w:val="FootnoteReference"/>
          <w:rFonts w:ascii="Nunito" w:eastAsia="Times New Roman" w:hAnsi="Nunito" w:cs="Calibri"/>
          <w:sz w:val="24"/>
          <w:szCs w:val="24"/>
        </w:rPr>
        <w:footnoteReference w:id="8"/>
      </w:r>
      <w:r w:rsidR="00574295" w:rsidRPr="002F1682">
        <w:rPr>
          <w:rFonts w:ascii="Nunito" w:eastAsia="Times New Roman" w:hAnsi="Nunito" w:cs="Calibri"/>
          <w:sz w:val="24"/>
          <w:szCs w:val="24"/>
        </w:rPr>
        <w:t xml:space="preserve">. </w:t>
      </w:r>
      <w:r w:rsidR="00286A85" w:rsidRPr="002F1682">
        <w:rPr>
          <w:rFonts w:ascii="Nunito" w:eastAsia="Times New Roman" w:hAnsi="Nunito" w:cs="Calibri"/>
          <w:sz w:val="24"/>
          <w:szCs w:val="24"/>
        </w:rPr>
        <w:t>It must also meet the requirements of the duty to cooperate set out in the Localism Act</w:t>
      </w:r>
      <w:r w:rsidR="000E4425">
        <w:rPr>
          <w:rFonts w:ascii="Nunito" w:eastAsia="Times New Roman" w:hAnsi="Nunito" w:cs="Calibri"/>
          <w:sz w:val="24"/>
          <w:szCs w:val="24"/>
        </w:rPr>
        <w:t xml:space="preserve"> (2011)</w:t>
      </w:r>
      <w:r w:rsidR="00286A85" w:rsidRPr="002F1682">
        <w:rPr>
          <w:rFonts w:ascii="Nunito" w:eastAsia="Times New Roman" w:hAnsi="Nunito" w:cs="Calibri"/>
          <w:sz w:val="24"/>
          <w:szCs w:val="24"/>
        </w:rPr>
        <w:t xml:space="preserve"> and the tests of soundness set out in the NPPF. </w:t>
      </w:r>
      <w:r w:rsidR="000E4425">
        <w:rPr>
          <w:rFonts w:ascii="Nunito" w:eastAsia="Times New Roman" w:hAnsi="Nunito" w:cs="Calibri"/>
          <w:sz w:val="24"/>
          <w:szCs w:val="24"/>
        </w:rPr>
        <w:t>F</w:t>
      </w:r>
      <w:r w:rsidR="00286A85" w:rsidRPr="002F1682">
        <w:rPr>
          <w:rFonts w:ascii="Nunito" w:eastAsia="Times New Roman" w:hAnsi="Nunito" w:cs="Calibri"/>
          <w:sz w:val="24"/>
          <w:szCs w:val="24"/>
        </w:rPr>
        <w:t>ailure to demonstrate compliance with the requirements set out in the legislation would render the plan incapable of adoption.</w:t>
      </w:r>
    </w:p>
    <w:p w14:paraId="6F083F00" w14:textId="77777777" w:rsidR="00730DEF" w:rsidRDefault="00730DEF" w:rsidP="00574295">
      <w:pPr>
        <w:spacing w:after="0" w:line="240" w:lineRule="auto"/>
        <w:jc w:val="both"/>
        <w:rPr>
          <w:rFonts w:ascii="Nunito" w:eastAsia="Times New Roman" w:hAnsi="Nunito" w:cs="Calibri"/>
          <w:sz w:val="24"/>
          <w:szCs w:val="24"/>
        </w:rPr>
      </w:pPr>
    </w:p>
    <w:p w14:paraId="6D6EB03F" w14:textId="1CA5FC16" w:rsidR="00574295" w:rsidRDefault="00897969" w:rsidP="00574295">
      <w:pPr>
        <w:spacing w:after="0" w:line="240" w:lineRule="auto"/>
        <w:jc w:val="both"/>
        <w:rPr>
          <w:rFonts w:ascii="Nunito" w:eastAsia="Calibri" w:hAnsi="Nunito"/>
          <w:sz w:val="24"/>
          <w:szCs w:val="24"/>
        </w:rPr>
      </w:pPr>
      <w:r>
        <w:rPr>
          <w:rFonts w:ascii="Nunito" w:eastAsia="Times New Roman" w:hAnsi="Nunito" w:cs="Calibri"/>
          <w:sz w:val="24"/>
          <w:szCs w:val="24"/>
        </w:rPr>
        <w:t>4.</w:t>
      </w:r>
      <w:r w:rsidR="00F140A0">
        <w:rPr>
          <w:rFonts w:ascii="Nunito" w:eastAsia="Times New Roman" w:hAnsi="Nunito" w:cs="Calibri"/>
          <w:sz w:val="24"/>
          <w:szCs w:val="24"/>
        </w:rPr>
        <w:t>2</w:t>
      </w:r>
      <w:r>
        <w:rPr>
          <w:rFonts w:ascii="Nunito" w:eastAsia="Times New Roman" w:hAnsi="Nunito" w:cs="Calibri"/>
          <w:sz w:val="24"/>
          <w:szCs w:val="24"/>
        </w:rPr>
        <w:t xml:space="preserve">  </w:t>
      </w:r>
      <w:r w:rsidR="00482002">
        <w:rPr>
          <w:rFonts w:ascii="Nunito" w:eastAsia="Times New Roman" w:hAnsi="Nunito" w:cs="Calibri"/>
          <w:sz w:val="24"/>
          <w:szCs w:val="24"/>
        </w:rPr>
        <w:t xml:space="preserve"> </w:t>
      </w:r>
      <w:r w:rsidR="00F140A0">
        <w:rPr>
          <w:rFonts w:ascii="Nunito" w:eastAsia="Times New Roman" w:hAnsi="Nunito" w:cs="Calibri"/>
          <w:sz w:val="24"/>
          <w:szCs w:val="24"/>
        </w:rPr>
        <w:t>T</w:t>
      </w:r>
      <w:r w:rsidR="00574295" w:rsidRPr="002F1682">
        <w:rPr>
          <w:rFonts w:ascii="Nunito" w:eastAsia="Times New Roman" w:hAnsi="Nunito" w:cs="Calibri"/>
          <w:sz w:val="24"/>
          <w:szCs w:val="24"/>
        </w:rPr>
        <w:t>he SCI</w:t>
      </w:r>
      <w:r w:rsidR="00F140A0">
        <w:rPr>
          <w:rFonts w:ascii="Nunito" w:eastAsia="Times New Roman" w:hAnsi="Nunito" w:cs="Calibri"/>
          <w:sz w:val="24"/>
          <w:szCs w:val="24"/>
        </w:rPr>
        <w:t xml:space="preserve"> must be </w:t>
      </w:r>
      <w:r w:rsidR="00F140A0" w:rsidRPr="002F1682">
        <w:rPr>
          <w:rFonts w:ascii="Nunito" w:eastAsia="Times New Roman" w:hAnsi="Nunito" w:cs="Calibri"/>
          <w:sz w:val="24"/>
          <w:szCs w:val="24"/>
        </w:rPr>
        <w:t>kept up</w:t>
      </w:r>
      <w:r w:rsidR="00F140A0">
        <w:rPr>
          <w:rFonts w:ascii="Nunito" w:eastAsia="Times New Roman" w:hAnsi="Nunito" w:cs="Calibri"/>
          <w:sz w:val="24"/>
          <w:szCs w:val="24"/>
        </w:rPr>
        <w:t>-</w:t>
      </w:r>
      <w:r w:rsidR="00F140A0" w:rsidRPr="002F1682">
        <w:rPr>
          <w:rFonts w:ascii="Nunito" w:eastAsia="Times New Roman" w:hAnsi="Nunito" w:cs="Calibri"/>
          <w:sz w:val="24"/>
          <w:szCs w:val="24"/>
        </w:rPr>
        <w:t>to</w:t>
      </w:r>
      <w:r w:rsidR="00F140A0">
        <w:rPr>
          <w:rFonts w:ascii="Nunito" w:eastAsia="Times New Roman" w:hAnsi="Nunito" w:cs="Calibri"/>
          <w:sz w:val="24"/>
          <w:szCs w:val="24"/>
        </w:rPr>
        <w:t>-</w:t>
      </w:r>
      <w:r w:rsidR="00F140A0" w:rsidRPr="002F1682">
        <w:rPr>
          <w:rFonts w:ascii="Nunito" w:eastAsia="Times New Roman" w:hAnsi="Nunito" w:cs="Calibri"/>
          <w:sz w:val="24"/>
          <w:szCs w:val="24"/>
        </w:rPr>
        <w:t xml:space="preserve">date </w:t>
      </w:r>
      <w:r w:rsidR="00F140A0">
        <w:rPr>
          <w:rFonts w:ascii="Nunito" w:eastAsia="Times New Roman" w:hAnsi="Nunito" w:cs="Calibri"/>
          <w:sz w:val="24"/>
          <w:szCs w:val="24"/>
        </w:rPr>
        <w:t xml:space="preserve">and now needs to be updated </w:t>
      </w:r>
      <w:r w:rsidR="00574295" w:rsidRPr="002F1682">
        <w:rPr>
          <w:rFonts w:ascii="Nunito" w:eastAsia="Times New Roman" w:hAnsi="Nunito" w:cs="Calibri"/>
          <w:sz w:val="24"/>
          <w:szCs w:val="24"/>
        </w:rPr>
        <w:t xml:space="preserve">to reflect the </w:t>
      </w:r>
      <w:r w:rsidR="00286A85" w:rsidRPr="002F1682">
        <w:rPr>
          <w:rFonts w:ascii="Nunito" w:eastAsia="Times New Roman" w:hAnsi="Nunito" w:cs="Calibri"/>
          <w:sz w:val="24"/>
          <w:szCs w:val="24"/>
        </w:rPr>
        <w:t>recent</w:t>
      </w:r>
      <w:r w:rsidR="00574295" w:rsidRPr="002F1682">
        <w:rPr>
          <w:rFonts w:ascii="Nunito" w:eastAsia="Times New Roman" w:hAnsi="Nunito" w:cs="Calibri"/>
          <w:sz w:val="24"/>
          <w:szCs w:val="24"/>
        </w:rPr>
        <w:t xml:space="preserve"> lifting of </w:t>
      </w:r>
      <w:r w:rsidR="00F140A0">
        <w:rPr>
          <w:rFonts w:ascii="Nunito" w:eastAsia="Times New Roman" w:hAnsi="Nunito" w:cs="Calibri"/>
          <w:sz w:val="24"/>
          <w:szCs w:val="24"/>
        </w:rPr>
        <w:t>the c</w:t>
      </w:r>
      <w:r w:rsidR="00574295" w:rsidRPr="002F1682">
        <w:rPr>
          <w:rFonts w:ascii="Nunito" w:eastAsia="Times New Roman" w:hAnsi="Nunito" w:cs="Calibri"/>
          <w:sz w:val="24"/>
          <w:szCs w:val="24"/>
        </w:rPr>
        <w:t>oronavirus restriction</w:t>
      </w:r>
      <w:r w:rsidR="00730DEF">
        <w:rPr>
          <w:rFonts w:ascii="Nunito" w:eastAsia="Times New Roman" w:hAnsi="Nunito" w:cs="Calibri"/>
          <w:sz w:val="24"/>
          <w:szCs w:val="24"/>
        </w:rPr>
        <w:t>s</w:t>
      </w:r>
      <w:r w:rsidR="00CD0527" w:rsidRPr="00CD0527">
        <w:rPr>
          <w:rFonts w:ascii="Nunito" w:eastAsia="Times New Roman" w:hAnsi="Nunito" w:cs="Calibri"/>
          <w:sz w:val="24"/>
          <w:szCs w:val="24"/>
        </w:rPr>
        <w:t xml:space="preserve"> </w:t>
      </w:r>
      <w:r w:rsidR="00CD0527">
        <w:rPr>
          <w:rFonts w:ascii="Nunito" w:eastAsia="Times New Roman" w:hAnsi="Nunito" w:cs="Calibri"/>
          <w:sz w:val="24"/>
          <w:szCs w:val="24"/>
        </w:rPr>
        <w:t xml:space="preserve">and progress on the </w:t>
      </w:r>
      <w:r w:rsidR="00D57513">
        <w:rPr>
          <w:rFonts w:ascii="Nunito" w:eastAsia="Times New Roman" w:hAnsi="Nunito" w:cs="Calibri"/>
          <w:sz w:val="24"/>
          <w:szCs w:val="24"/>
        </w:rPr>
        <w:t xml:space="preserve">plan </w:t>
      </w:r>
      <w:r w:rsidR="00CD0527">
        <w:rPr>
          <w:rFonts w:ascii="Nunito" w:eastAsia="Times New Roman" w:hAnsi="Nunito" w:cs="Calibri"/>
          <w:sz w:val="24"/>
          <w:szCs w:val="24"/>
        </w:rPr>
        <w:t>to date</w:t>
      </w:r>
      <w:r w:rsidR="00730DEF">
        <w:rPr>
          <w:rFonts w:ascii="Nunito" w:eastAsia="Times New Roman" w:hAnsi="Nunito" w:cs="Calibri"/>
          <w:sz w:val="24"/>
          <w:szCs w:val="24"/>
        </w:rPr>
        <w:t>.</w:t>
      </w:r>
      <w:r w:rsidR="00CD0527">
        <w:rPr>
          <w:rFonts w:ascii="Nunito" w:eastAsia="Times New Roman" w:hAnsi="Nunito" w:cs="Calibri"/>
          <w:sz w:val="24"/>
          <w:szCs w:val="24"/>
        </w:rPr>
        <w:t xml:space="preserve"> </w:t>
      </w:r>
      <w:r w:rsidR="006A3661">
        <w:rPr>
          <w:rFonts w:ascii="Nunito" w:hAnsi="Nunito" w:cs="Arial"/>
          <w:sz w:val="24"/>
          <w:szCs w:val="24"/>
        </w:rPr>
        <w:t>Subject to the approval of the five Oxfordshire cabinets</w:t>
      </w:r>
      <w:r w:rsidR="00D460B4">
        <w:rPr>
          <w:rFonts w:ascii="Nunito" w:eastAsia="Calibri" w:hAnsi="Nunito"/>
          <w:sz w:val="24"/>
          <w:szCs w:val="24"/>
        </w:rPr>
        <w:t>, the updated SCI</w:t>
      </w:r>
      <w:r w:rsidR="00730DEF">
        <w:rPr>
          <w:rFonts w:ascii="Nunito" w:eastAsia="Calibri" w:hAnsi="Nunito"/>
          <w:sz w:val="24"/>
          <w:szCs w:val="24"/>
        </w:rPr>
        <w:t xml:space="preserve"> (</w:t>
      </w:r>
      <w:r w:rsidR="00730DEF">
        <w:rPr>
          <w:rFonts w:ascii="Nunito" w:eastAsia="Times New Roman" w:hAnsi="Nunito" w:cs="Calibri"/>
          <w:sz w:val="24"/>
          <w:szCs w:val="24"/>
        </w:rPr>
        <w:t>as drafted in appendix 2)</w:t>
      </w:r>
      <w:r w:rsidR="00730DEF">
        <w:rPr>
          <w:rFonts w:ascii="Nunito" w:hAnsi="Nunito" w:cs="Arial"/>
          <w:sz w:val="24"/>
          <w:szCs w:val="24"/>
        </w:rPr>
        <w:t xml:space="preserve"> </w:t>
      </w:r>
      <w:r w:rsidR="00D460B4">
        <w:rPr>
          <w:rFonts w:ascii="Nunito" w:eastAsia="Calibri" w:hAnsi="Nunito"/>
          <w:sz w:val="24"/>
          <w:szCs w:val="24"/>
        </w:rPr>
        <w:t>will be</w:t>
      </w:r>
      <w:r w:rsidR="006A3661">
        <w:rPr>
          <w:rFonts w:ascii="Nunito" w:eastAsia="Calibri" w:hAnsi="Nunito"/>
          <w:sz w:val="24"/>
          <w:szCs w:val="24"/>
        </w:rPr>
        <w:t xml:space="preserve"> formally adopted</w:t>
      </w:r>
      <w:r w:rsidR="00515D3C">
        <w:rPr>
          <w:rFonts w:ascii="Nunito" w:eastAsia="Calibri" w:hAnsi="Nunito"/>
          <w:sz w:val="24"/>
          <w:szCs w:val="24"/>
        </w:rPr>
        <w:t xml:space="preserve"> </w:t>
      </w:r>
      <w:r w:rsidR="006A3661">
        <w:rPr>
          <w:rFonts w:ascii="Nunito" w:eastAsia="Calibri" w:hAnsi="Nunito"/>
          <w:sz w:val="24"/>
          <w:szCs w:val="24"/>
        </w:rPr>
        <w:t>and</w:t>
      </w:r>
      <w:r w:rsidR="00D460B4">
        <w:rPr>
          <w:rFonts w:ascii="Nunito" w:eastAsia="Calibri" w:hAnsi="Nunito"/>
          <w:sz w:val="24"/>
          <w:szCs w:val="24"/>
        </w:rPr>
        <w:t xml:space="preserve"> made publicly available on the </w:t>
      </w:r>
      <w:r w:rsidR="00D460B4" w:rsidRPr="002F1682">
        <w:rPr>
          <w:rFonts w:ascii="Nunito" w:eastAsia="Calibri" w:hAnsi="Nunito"/>
          <w:sz w:val="24"/>
          <w:szCs w:val="24"/>
        </w:rPr>
        <w:t>Oxfordshire Plan website</w:t>
      </w:r>
      <w:r w:rsidR="00D460B4">
        <w:rPr>
          <w:rFonts w:ascii="Nunito" w:eastAsia="Calibri" w:hAnsi="Nunito"/>
          <w:sz w:val="24"/>
          <w:szCs w:val="24"/>
        </w:rPr>
        <w:t>.</w:t>
      </w:r>
    </w:p>
    <w:p w14:paraId="26C495F6" w14:textId="60356DA7" w:rsidR="00E1033F" w:rsidRDefault="00E1033F" w:rsidP="00574295">
      <w:pPr>
        <w:spacing w:after="0" w:line="240" w:lineRule="auto"/>
        <w:jc w:val="both"/>
        <w:rPr>
          <w:rFonts w:ascii="Nunito" w:eastAsia="Calibri" w:hAnsi="Nunito"/>
          <w:sz w:val="24"/>
          <w:szCs w:val="24"/>
        </w:rPr>
      </w:pPr>
    </w:p>
    <w:p w14:paraId="7CBC7E26" w14:textId="0C4ABCC7" w:rsidR="00E1033F" w:rsidRPr="00EC4696" w:rsidRDefault="00E1033F" w:rsidP="00574295">
      <w:pPr>
        <w:spacing w:after="0" w:line="240" w:lineRule="auto"/>
        <w:jc w:val="both"/>
        <w:rPr>
          <w:rFonts w:ascii="Nunito" w:eastAsia="Times New Roman" w:hAnsi="Nunito" w:cs="Calibri"/>
          <w:sz w:val="24"/>
          <w:szCs w:val="24"/>
        </w:rPr>
      </w:pPr>
      <w:r>
        <w:rPr>
          <w:rFonts w:ascii="Nunito" w:eastAsia="Calibri" w:hAnsi="Nunito"/>
          <w:sz w:val="24"/>
          <w:szCs w:val="24"/>
        </w:rPr>
        <w:t xml:space="preserve">4.3   The Local Development Scheme will need to be updated following completion of the </w:t>
      </w:r>
      <w:r w:rsidRPr="00E1033F">
        <w:rPr>
          <w:rFonts w:ascii="Nunito" w:eastAsia="Calibri" w:hAnsi="Nunito"/>
          <w:sz w:val="24"/>
          <w:szCs w:val="24"/>
        </w:rPr>
        <w:t>work programme</w:t>
      </w:r>
      <w:r>
        <w:rPr>
          <w:rFonts w:ascii="Nunito" w:eastAsia="Calibri" w:hAnsi="Nunito"/>
          <w:sz w:val="24"/>
          <w:szCs w:val="24"/>
        </w:rPr>
        <w:t xml:space="preserve"> review referred to above.</w:t>
      </w:r>
    </w:p>
    <w:bookmarkEnd w:id="6"/>
    <w:p w14:paraId="4B45E6F2" w14:textId="53B9ACCD" w:rsidR="00897969" w:rsidRDefault="00897969" w:rsidP="00574295">
      <w:pPr>
        <w:spacing w:after="0" w:line="240" w:lineRule="auto"/>
        <w:jc w:val="both"/>
        <w:rPr>
          <w:rFonts w:ascii="Nunito" w:hAnsi="Nunito" w:cs="Arial"/>
          <w:sz w:val="24"/>
          <w:szCs w:val="24"/>
        </w:rPr>
      </w:pPr>
    </w:p>
    <w:p w14:paraId="4B1D805F" w14:textId="0F8959AB" w:rsidR="00417141" w:rsidRPr="00F24570" w:rsidRDefault="00417141" w:rsidP="00417141">
      <w:pPr>
        <w:spacing w:after="0" w:line="240" w:lineRule="auto"/>
        <w:jc w:val="both"/>
        <w:rPr>
          <w:rFonts w:ascii="Nunito" w:eastAsia="Times New Roman" w:hAnsi="Nunito" w:cs="Calibri"/>
          <w:sz w:val="24"/>
          <w:szCs w:val="24"/>
        </w:rPr>
      </w:pPr>
      <w:r w:rsidRPr="00F24570">
        <w:rPr>
          <w:rFonts w:ascii="Nunito" w:eastAsia="Times New Roman" w:hAnsi="Nunito" w:cs="Calibri"/>
          <w:sz w:val="24"/>
          <w:szCs w:val="24"/>
        </w:rPr>
        <w:t>4.</w:t>
      </w:r>
      <w:r w:rsidR="00E1033F">
        <w:rPr>
          <w:rFonts w:ascii="Nunito" w:eastAsia="Times New Roman" w:hAnsi="Nunito" w:cs="Calibri"/>
          <w:sz w:val="24"/>
          <w:szCs w:val="24"/>
        </w:rPr>
        <w:t>4</w:t>
      </w:r>
      <w:r w:rsidRPr="00F24570">
        <w:rPr>
          <w:rFonts w:ascii="Nunito" w:eastAsia="Times New Roman" w:hAnsi="Nunito" w:cs="Calibri"/>
          <w:sz w:val="24"/>
          <w:szCs w:val="24"/>
        </w:rPr>
        <w:t xml:space="preserve">  </w:t>
      </w:r>
      <w:r w:rsidR="00CC4EA2">
        <w:rPr>
          <w:rFonts w:ascii="Nunito" w:eastAsia="Times New Roman" w:hAnsi="Nunito" w:cs="Calibri"/>
          <w:sz w:val="24"/>
          <w:szCs w:val="24"/>
        </w:rPr>
        <w:t xml:space="preserve"> </w:t>
      </w:r>
      <w:r w:rsidRPr="00F24570">
        <w:rPr>
          <w:rFonts w:ascii="Nunito" w:eastAsia="Times New Roman" w:hAnsi="Nunito" w:cs="Calibri"/>
          <w:sz w:val="24"/>
          <w:szCs w:val="24"/>
        </w:rPr>
        <w:t xml:space="preserve">Some of the key risks associated with the preparation of the Oxfordshire Plan have been updated in the light of the recent </w:t>
      </w:r>
      <w:r w:rsidR="003C0957">
        <w:rPr>
          <w:rFonts w:ascii="Nunito" w:eastAsia="Times New Roman" w:hAnsi="Nunito" w:cs="Calibri"/>
          <w:sz w:val="24"/>
          <w:szCs w:val="24"/>
        </w:rPr>
        <w:t xml:space="preserve">regulation 18 </w:t>
      </w:r>
      <w:r w:rsidR="00730DEF">
        <w:rPr>
          <w:rFonts w:ascii="Nunito" w:eastAsia="Times New Roman" w:hAnsi="Nunito" w:cs="Calibri"/>
          <w:sz w:val="24"/>
          <w:szCs w:val="24"/>
        </w:rPr>
        <w:t>(</w:t>
      </w:r>
      <w:r w:rsidR="003C0957">
        <w:rPr>
          <w:rFonts w:ascii="Nunito" w:eastAsia="Times New Roman" w:hAnsi="Nunito" w:cs="Calibri"/>
          <w:sz w:val="24"/>
          <w:szCs w:val="24"/>
        </w:rPr>
        <w:t>part 2</w:t>
      </w:r>
      <w:r w:rsidR="00730DEF">
        <w:rPr>
          <w:rFonts w:ascii="Nunito" w:eastAsia="Times New Roman" w:hAnsi="Nunito" w:cs="Calibri"/>
          <w:sz w:val="24"/>
          <w:szCs w:val="24"/>
        </w:rPr>
        <w:t>)</w:t>
      </w:r>
      <w:r w:rsidR="003C0957">
        <w:rPr>
          <w:rFonts w:ascii="Nunito" w:eastAsia="Times New Roman" w:hAnsi="Nunito" w:cs="Calibri"/>
          <w:sz w:val="24"/>
          <w:szCs w:val="24"/>
        </w:rPr>
        <w:t xml:space="preserve"> </w:t>
      </w:r>
      <w:r w:rsidRPr="00F24570">
        <w:rPr>
          <w:rFonts w:ascii="Nunito" w:eastAsia="Times New Roman" w:hAnsi="Nunito" w:cs="Calibri"/>
          <w:sz w:val="24"/>
          <w:szCs w:val="24"/>
        </w:rPr>
        <w:t>consultation</w:t>
      </w:r>
      <w:r w:rsidR="00ED37CA">
        <w:rPr>
          <w:rFonts w:ascii="Nunito" w:eastAsia="Times New Roman" w:hAnsi="Nunito" w:cs="Calibri"/>
          <w:sz w:val="24"/>
          <w:szCs w:val="24"/>
        </w:rPr>
        <w:t xml:space="preserve"> (see appendix 3)</w:t>
      </w:r>
      <w:r w:rsidR="00730DEF">
        <w:rPr>
          <w:rFonts w:ascii="Nunito" w:eastAsia="Times New Roman" w:hAnsi="Nunito" w:cs="Calibri"/>
          <w:sz w:val="24"/>
          <w:szCs w:val="24"/>
        </w:rPr>
        <w:t xml:space="preserve">. </w:t>
      </w:r>
    </w:p>
    <w:p w14:paraId="331C6D41" w14:textId="6498346C" w:rsidR="00F10267" w:rsidRPr="002F1682" w:rsidRDefault="00F10267" w:rsidP="00215329">
      <w:pPr>
        <w:spacing w:after="0" w:line="240" w:lineRule="auto"/>
        <w:jc w:val="both"/>
        <w:rPr>
          <w:rFonts w:ascii="Nunito" w:eastAsia="Times New Roman" w:hAnsi="Nunito" w:cs="ArialMT"/>
          <w:sz w:val="24"/>
          <w:szCs w:val="24"/>
          <w:lang w:eastAsia="en-GB"/>
        </w:rPr>
      </w:pPr>
    </w:p>
    <w:p w14:paraId="5F416AA2" w14:textId="62A3753E" w:rsidR="001703D2" w:rsidRPr="00063B52" w:rsidRDefault="00417141" w:rsidP="00215329">
      <w:pPr>
        <w:spacing w:after="0" w:line="240" w:lineRule="auto"/>
        <w:jc w:val="both"/>
        <w:rPr>
          <w:rFonts w:ascii="Nunito" w:hAnsi="Nunito" w:cs="Arial"/>
          <w:b/>
          <w:bCs/>
          <w:sz w:val="26"/>
          <w:szCs w:val="26"/>
        </w:rPr>
      </w:pPr>
      <w:proofErr w:type="gramStart"/>
      <w:r w:rsidRPr="00063B52">
        <w:rPr>
          <w:rFonts w:ascii="Nunito" w:hAnsi="Nunito" w:cs="Arial"/>
          <w:b/>
          <w:bCs/>
          <w:sz w:val="26"/>
          <w:szCs w:val="26"/>
        </w:rPr>
        <w:t>5</w:t>
      </w:r>
      <w:r w:rsidR="00F87E3E" w:rsidRPr="00063B52">
        <w:rPr>
          <w:rFonts w:ascii="Nunito" w:hAnsi="Nunito" w:cs="Arial"/>
          <w:b/>
          <w:bCs/>
          <w:sz w:val="26"/>
          <w:szCs w:val="26"/>
        </w:rPr>
        <w:t xml:space="preserve"> </w:t>
      </w:r>
      <w:r w:rsidR="005F27A6" w:rsidRPr="00063B52">
        <w:rPr>
          <w:rFonts w:ascii="Nunito" w:hAnsi="Nunito" w:cs="Arial"/>
          <w:b/>
          <w:bCs/>
          <w:sz w:val="26"/>
          <w:szCs w:val="26"/>
        </w:rPr>
        <w:t xml:space="preserve"> </w:t>
      </w:r>
      <w:r w:rsidR="00040BB2" w:rsidRPr="00063B52">
        <w:rPr>
          <w:rFonts w:ascii="Nunito" w:hAnsi="Nunito" w:cs="Arial"/>
          <w:b/>
          <w:bCs/>
          <w:sz w:val="26"/>
          <w:szCs w:val="26"/>
        </w:rPr>
        <w:t>Financial</w:t>
      </w:r>
      <w:proofErr w:type="gramEnd"/>
      <w:r w:rsidR="00040BB2" w:rsidRPr="00063B52">
        <w:rPr>
          <w:rFonts w:ascii="Nunito" w:hAnsi="Nunito" w:cs="Arial"/>
          <w:b/>
          <w:bCs/>
          <w:sz w:val="26"/>
          <w:szCs w:val="26"/>
        </w:rPr>
        <w:t xml:space="preserve"> </w:t>
      </w:r>
      <w:r w:rsidR="001703D2" w:rsidRPr="00063B52">
        <w:rPr>
          <w:rFonts w:ascii="Nunito" w:hAnsi="Nunito" w:cs="Arial"/>
          <w:b/>
          <w:bCs/>
          <w:sz w:val="26"/>
          <w:szCs w:val="26"/>
        </w:rPr>
        <w:t>implications</w:t>
      </w:r>
    </w:p>
    <w:p w14:paraId="03FE4756" w14:textId="77777777" w:rsidR="00040BB2" w:rsidRPr="002F1682" w:rsidRDefault="00040BB2" w:rsidP="00215329">
      <w:pPr>
        <w:spacing w:after="0" w:line="240" w:lineRule="auto"/>
        <w:jc w:val="both"/>
        <w:rPr>
          <w:rFonts w:ascii="Nunito" w:hAnsi="Nunito" w:cs="Arial"/>
          <w:sz w:val="24"/>
          <w:szCs w:val="24"/>
        </w:rPr>
      </w:pPr>
    </w:p>
    <w:p w14:paraId="3919EDE6" w14:textId="4C64EA9C" w:rsidR="00E1033F" w:rsidRDefault="00417141" w:rsidP="00215329">
      <w:pPr>
        <w:spacing w:after="0" w:line="240" w:lineRule="auto"/>
        <w:jc w:val="both"/>
        <w:rPr>
          <w:rFonts w:ascii="Nunito" w:hAnsi="Nunito" w:cs="Arial"/>
          <w:sz w:val="24"/>
          <w:szCs w:val="24"/>
        </w:rPr>
      </w:pPr>
      <w:r>
        <w:rPr>
          <w:rFonts w:ascii="Nunito" w:hAnsi="Nunito" w:cs="Arial"/>
          <w:sz w:val="24"/>
          <w:szCs w:val="24"/>
        </w:rPr>
        <w:t>5</w:t>
      </w:r>
      <w:r w:rsidR="00F87E3E" w:rsidRPr="002F1682">
        <w:rPr>
          <w:rFonts w:ascii="Nunito" w:hAnsi="Nunito" w:cs="Arial"/>
          <w:sz w:val="24"/>
          <w:szCs w:val="24"/>
        </w:rPr>
        <w:t xml:space="preserve">.1  </w:t>
      </w:r>
      <w:r>
        <w:rPr>
          <w:rFonts w:ascii="Nunito" w:hAnsi="Nunito" w:cs="Arial"/>
          <w:sz w:val="24"/>
          <w:szCs w:val="24"/>
        </w:rPr>
        <w:t xml:space="preserve"> </w:t>
      </w:r>
      <w:r w:rsidR="00E1033F">
        <w:rPr>
          <w:rFonts w:ascii="Nunito" w:hAnsi="Nunito" w:cs="Arial"/>
          <w:sz w:val="24"/>
          <w:szCs w:val="24"/>
        </w:rPr>
        <w:t xml:space="preserve">The work programme review is assessing progress against the existing budget and will identify any financial implications from changes to </w:t>
      </w:r>
      <w:r w:rsidR="00E1033F" w:rsidRPr="00E1033F">
        <w:rPr>
          <w:rFonts w:ascii="Nunito" w:hAnsi="Nunito" w:cs="Arial"/>
          <w:sz w:val="24"/>
          <w:szCs w:val="24"/>
        </w:rPr>
        <w:t>the work programme and timeline</w:t>
      </w:r>
      <w:r w:rsidR="00E1033F">
        <w:rPr>
          <w:rFonts w:ascii="Nunito" w:hAnsi="Nunito" w:cs="Arial"/>
          <w:sz w:val="24"/>
          <w:szCs w:val="24"/>
        </w:rPr>
        <w:t>.</w:t>
      </w:r>
      <w:r w:rsidR="00E1033F" w:rsidRPr="00E1033F">
        <w:rPr>
          <w:rFonts w:ascii="Nunito" w:hAnsi="Nunito" w:cs="Arial"/>
          <w:sz w:val="24"/>
          <w:szCs w:val="24"/>
        </w:rPr>
        <w:t xml:space="preserve"> </w:t>
      </w:r>
    </w:p>
    <w:p w14:paraId="3F92992A" w14:textId="77777777" w:rsidR="00E1033F" w:rsidRDefault="00E1033F" w:rsidP="00215329">
      <w:pPr>
        <w:spacing w:after="0" w:line="240" w:lineRule="auto"/>
        <w:jc w:val="both"/>
        <w:rPr>
          <w:rFonts w:ascii="Nunito" w:hAnsi="Nunito" w:cs="Arial"/>
          <w:sz w:val="24"/>
          <w:szCs w:val="24"/>
        </w:rPr>
      </w:pPr>
    </w:p>
    <w:p w14:paraId="2A0D36CE" w14:textId="2341B0FE" w:rsidR="00286850" w:rsidRPr="002F1682" w:rsidRDefault="00E1033F" w:rsidP="00215329">
      <w:pPr>
        <w:spacing w:after="0" w:line="240" w:lineRule="auto"/>
        <w:jc w:val="both"/>
        <w:rPr>
          <w:rFonts w:ascii="Nunito" w:hAnsi="Nunito" w:cs="Arial"/>
          <w:sz w:val="24"/>
          <w:szCs w:val="24"/>
        </w:rPr>
      </w:pPr>
      <w:proofErr w:type="gramStart"/>
      <w:r>
        <w:rPr>
          <w:rFonts w:ascii="Nunito" w:hAnsi="Nunito" w:cs="Arial"/>
          <w:sz w:val="24"/>
          <w:szCs w:val="24"/>
        </w:rPr>
        <w:t xml:space="preserve">5.2  </w:t>
      </w:r>
      <w:r w:rsidR="00417141">
        <w:rPr>
          <w:rFonts w:ascii="Nunito" w:hAnsi="Nunito" w:cs="Arial"/>
          <w:sz w:val="24"/>
          <w:szCs w:val="24"/>
        </w:rPr>
        <w:t>The</w:t>
      </w:r>
      <w:proofErr w:type="gramEnd"/>
      <w:r w:rsidR="00417141">
        <w:rPr>
          <w:rFonts w:ascii="Nunito" w:hAnsi="Nunito" w:cs="Arial"/>
          <w:sz w:val="24"/>
          <w:szCs w:val="24"/>
        </w:rPr>
        <w:t xml:space="preserve"> next stages of the </w:t>
      </w:r>
      <w:r w:rsidR="00713F0F">
        <w:rPr>
          <w:rFonts w:ascii="Nunito" w:hAnsi="Nunito" w:cs="Arial"/>
          <w:sz w:val="24"/>
          <w:szCs w:val="24"/>
        </w:rPr>
        <w:t>preparation</w:t>
      </w:r>
      <w:r w:rsidR="00417141">
        <w:rPr>
          <w:rFonts w:ascii="Nunito" w:hAnsi="Nunito" w:cs="Arial"/>
          <w:sz w:val="24"/>
          <w:szCs w:val="24"/>
        </w:rPr>
        <w:t xml:space="preserve"> process </w:t>
      </w:r>
      <w:r>
        <w:rPr>
          <w:rFonts w:ascii="Nunito" w:hAnsi="Nunito" w:cs="Arial"/>
          <w:sz w:val="24"/>
          <w:szCs w:val="24"/>
        </w:rPr>
        <w:t>may</w:t>
      </w:r>
      <w:r w:rsidRPr="002F1682">
        <w:rPr>
          <w:rFonts w:ascii="Nunito" w:hAnsi="Nunito" w:cs="Arial"/>
          <w:sz w:val="24"/>
          <w:szCs w:val="24"/>
        </w:rPr>
        <w:t xml:space="preserve"> </w:t>
      </w:r>
      <w:r w:rsidR="00933EAC" w:rsidRPr="002F1682">
        <w:rPr>
          <w:rFonts w:ascii="Nunito" w:hAnsi="Nunito" w:cs="Arial"/>
          <w:sz w:val="24"/>
          <w:szCs w:val="24"/>
        </w:rPr>
        <w:t>incur a</w:t>
      </w:r>
      <w:r w:rsidR="00AD4935" w:rsidRPr="002F1682">
        <w:rPr>
          <w:rFonts w:ascii="Nunito" w:hAnsi="Nunito" w:cs="Arial"/>
          <w:sz w:val="24"/>
          <w:szCs w:val="24"/>
        </w:rPr>
        <w:t>dditional costs</w:t>
      </w:r>
      <w:r w:rsidR="00933EAC" w:rsidRPr="002F1682">
        <w:rPr>
          <w:rFonts w:ascii="Nunito" w:hAnsi="Nunito" w:cs="Arial"/>
          <w:sz w:val="24"/>
          <w:szCs w:val="24"/>
        </w:rPr>
        <w:t xml:space="preserve"> to the overall</w:t>
      </w:r>
      <w:r w:rsidR="00713F0F">
        <w:rPr>
          <w:rFonts w:ascii="Nunito" w:hAnsi="Nunito" w:cs="Arial"/>
          <w:sz w:val="24"/>
          <w:szCs w:val="24"/>
        </w:rPr>
        <w:t xml:space="preserve"> plan</w:t>
      </w:r>
      <w:r w:rsidR="00933EAC" w:rsidRPr="002F1682">
        <w:rPr>
          <w:rFonts w:ascii="Nunito" w:hAnsi="Nunito" w:cs="Arial"/>
          <w:sz w:val="24"/>
          <w:szCs w:val="24"/>
        </w:rPr>
        <w:t xml:space="preserve"> budget</w:t>
      </w:r>
      <w:r w:rsidR="004F7120" w:rsidRPr="002F1682">
        <w:rPr>
          <w:rFonts w:ascii="Nunito" w:hAnsi="Nunito" w:cs="Arial"/>
          <w:sz w:val="24"/>
          <w:szCs w:val="24"/>
        </w:rPr>
        <w:t>,</w:t>
      </w:r>
      <w:r w:rsidR="00933EAC" w:rsidRPr="002F1682">
        <w:rPr>
          <w:rFonts w:ascii="Nunito" w:hAnsi="Nunito" w:cs="Arial"/>
          <w:sz w:val="24"/>
          <w:szCs w:val="24"/>
        </w:rPr>
        <w:t xml:space="preserve"> in </w:t>
      </w:r>
      <w:r w:rsidR="001E05F0" w:rsidRPr="002F1682">
        <w:rPr>
          <w:rFonts w:ascii="Nunito" w:hAnsi="Nunito" w:cs="Arial"/>
          <w:sz w:val="24"/>
          <w:szCs w:val="24"/>
        </w:rPr>
        <w:t xml:space="preserve">respect </w:t>
      </w:r>
      <w:r w:rsidR="00933EAC" w:rsidRPr="002F1682">
        <w:rPr>
          <w:rFonts w:ascii="Nunito" w:hAnsi="Nunito" w:cs="Arial"/>
          <w:sz w:val="24"/>
          <w:szCs w:val="24"/>
        </w:rPr>
        <w:t>of publicity, marketing,</w:t>
      </w:r>
      <w:r w:rsidR="00961A6B" w:rsidRPr="002F1682">
        <w:rPr>
          <w:rFonts w:ascii="Nunito" w:hAnsi="Nunito" w:cs="Arial"/>
          <w:sz w:val="24"/>
          <w:szCs w:val="24"/>
        </w:rPr>
        <w:t xml:space="preserve"> retention and extension of existing contracts,</w:t>
      </w:r>
      <w:r w:rsidR="00933EAC" w:rsidRPr="002F1682">
        <w:rPr>
          <w:rFonts w:ascii="Nunito" w:hAnsi="Nunito" w:cs="Arial"/>
          <w:sz w:val="24"/>
          <w:szCs w:val="24"/>
        </w:rPr>
        <w:t xml:space="preserve"> </w:t>
      </w:r>
      <w:r w:rsidR="00961A6B" w:rsidRPr="002F1682">
        <w:rPr>
          <w:rFonts w:ascii="Nunito" w:hAnsi="Nunito" w:cs="Arial"/>
          <w:sz w:val="24"/>
          <w:szCs w:val="24"/>
        </w:rPr>
        <w:t>consolidation of web</w:t>
      </w:r>
      <w:r w:rsidR="004F7120" w:rsidRPr="002F1682">
        <w:rPr>
          <w:rFonts w:ascii="Nunito" w:hAnsi="Nunito" w:cs="Arial"/>
          <w:sz w:val="24"/>
          <w:szCs w:val="24"/>
        </w:rPr>
        <w:t>-based</w:t>
      </w:r>
      <w:r w:rsidR="00961A6B" w:rsidRPr="002F1682">
        <w:rPr>
          <w:rFonts w:ascii="Nunito" w:hAnsi="Nunito" w:cs="Arial"/>
          <w:sz w:val="24"/>
          <w:szCs w:val="24"/>
        </w:rPr>
        <w:t xml:space="preserve"> information, </w:t>
      </w:r>
      <w:r w:rsidR="00933EAC" w:rsidRPr="002F1682">
        <w:rPr>
          <w:rFonts w:ascii="Nunito" w:hAnsi="Nunito" w:cs="Arial"/>
          <w:sz w:val="24"/>
          <w:szCs w:val="24"/>
        </w:rPr>
        <w:t>printing and commissioning of consultants</w:t>
      </w:r>
      <w:r w:rsidR="00961A6B" w:rsidRPr="002F1682">
        <w:rPr>
          <w:rFonts w:ascii="Nunito" w:hAnsi="Nunito" w:cs="Arial"/>
          <w:sz w:val="24"/>
          <w:szCs w:val="24"/>
        </w:rPr>
        <w:t xml:space="preserve"> to produce interim reports prior to regulation 19. </w:t>
      </w:r>
      <w:r w:rsidR="004F7120" w:rsidRPr="002F1682">
        <w:rPr>
          <w:rFonts w:ascii="Nunito" w:hAnsi="Nunito" w:cs="Arial"/>
          <w:sz w:val="24"/>
          <w:szCs w:val="24"/>
        </w:rPr>
        <w:t xml:space="preserve">However, </w:t>
      </w:r>
      <w:r w:rsidR="00E22C4B">
        <w:rPr>
          <w:rFonts w:ascii="Nunito" w:hAnsi="Nunito" w:cs="Arial"/>
          <w:sz w:val="24"/>
          <w:szCs w:val="24"/>
        </w:rPr>
        <w:t>efficienc</w:t>
      </w:r>
      <w:r w:rsidR="00A84F2F">
        <w:rPr>
          <w:rFonts w:ascii="Nunito" w:hAnsi="Nunito" w:cs="Arial"/>
          <w:sz w:val="24"/>
          <w:szCs w:val="24"/>
        </w:rPr>
        <w:t xml:space="preserve">y savings can be achieved </w:t>
      </w:r>
      <w:r w:rsidR="00286850" w:rsidRPr="002F1682">
        <w:rPr>
          <w:rFonts w:ascii="Nunito" w:hAnsi="Nunito" w:cs="Arial"/>
          <w:sz w:val="24"/>
          <w:szCs w:val="24"/>
        </w:rPr>
        <w:t xml:space="preserve">through the </w:t>
      </w:r>
      <w:r w:rsidR="004F7120" w:rsidRPr="002F1682">
        <w:rPr>
          <w:rFonts w:ascii="Nunito" w:hAnsi="Nunito" w:cs="Arial"/>
          <w:sz w:val="24"/>
          <w:szCs w:val="24"/>
        </w:rPr>
        <w:t>prepar</w:t>
      </w:r>
      <w:r w:rsidR="00286850" w:rsidRPr="002F1682">
        <w:rPr>
          <w:rFonts w:ascii="Nunito" w:hAnsi="Nunito" w:cs="Arial"/>
          <w:sz w:val="24"/>
          <w:szCs w:val="24"/>
        </w:rPr>
        <w:t xml:space="preserve">ation of </w:t>
      </w:r>
      <w:r w:rsidR="004F7120" w:rsidRPr="002F1682">
        <w:rPr>
          <w:rFonts w:ascii="Nunito" w:hAnsi="Nunito" w:cs="Arial"/>
          <w:sz w:val="24"/>
          <w:szCs w:val="24"/>
        </w:rPr>
        <w:t>shared evidence</w:t>
      </w:r>
      <w:r w:rsidR="001E05F0" w:rsidRPr="002F1682">
        <w:rPr>
          <w:rFonts w:ascii="Nunito" w:hAnsi="Nunito" w:cs="Arial"/>
          <w:sz w:val="24"/>
          <w:szCs w:val="24"/>
        </w:rPr>
        <w:t xml:space="preserve">, </w:t>
      </w:r>
      <w:r w:rsidR="00187317" w:rsidRPr="002F1682">
        <w:rPr>
          <w:rFonts w:ascii="Nunito" w:hAnsi="Nunito" w:cs="Arial"/>
          <w:sz w:val="24"/>
          <w:szCs w:val="24"/>
        </w:rPr>
        <w:t>in-house technical studies, twin-tracked consultations and</w:t>
      </w:r>
      <w:r w:rsidR="00286850" w:rsidRPr="002F1682">
        <w:rPr>
          <w:rFonts w:ascii="Nunito" w:hAnsi="Nunito" w:cs="Arial"/>
          <w:sz w:val="24"/>
          <w:szCs w:val="24"/>
        </w:rPr>
        <w:t xml:space="preserve"> </w:t>
      </w:r>
      <w:r w:rsidR="00187317" w:rsidRPr="002F1682">
        <w:rPr>
          <w:rFonts w:ascii="Nunito" w:hAnsi="Nunito" w:cs="Arial"/>
          <w:sz w:val="24"/>
          <w:szCs w:val="24"/>
        </w:rPr>
        <w:t>more efficient use of staff resources and expertise</w:t>
      </w:r>
      <w:r w:rsidR="00286850" w:rsidRPr="002F1682">
        <w:rPr>
          <w:rFonts w:ascii="Nunito" w:hAnsi="Nunito" w:cs="Arial"/>
          <w:sz w:val="24"/>
          <w:szCs w:val="24"/>
        </w:rPr>
        <w:t xml:space="preserve">.  </w:t>
      </w:r>
      <w:r w:rsidR="004F7120" w:rsidRPr="002F1682">
        <w:rPr>
          <w:rFonts w:ascii="Nunito" w:hAnsi="Nunito" w:cs="Arial"/>
          <w:sz w:val="24"/>
          <w:szCs w:val="24"/>
        </w:rPr>
        <w:t xml:space="preserve"> </w:t>
      </w:r>
    </w:p>
    <w:p w14:paraId="35D4677A" w14:textId="77777777" w:rsidR="00E22C4B" w:rsidRPr="002F1682" w:rsidRDefault="00E22C4B" w:rsidP="00215329">
      <w:pPr>
        <w:spacing w:after="0" w:line="240" w:lineRule="auto"/>
        <w:jc w:val="both"/>
        <w:rPr>
          <w:rFonts w:ascii="Nunito" w:hAnsi="Nunito" w:cs="Arial"/>
          <w:sz w:val="24"/>
          <w:szCs w:val="24"/>
        </w:rPr>
      </w:pPr>
    </w:p>
    <w:p w14:paraId="65B84E22" w14:textId="6CED23DC" w:rsidR="002E538E" w:rsidRDefault="0026262D" w:rsidP="00317852">
      <w:pPr>
        <w:spacing w:after="0" w:line="240" w:lineRule="auto"/>
        <w:jc w:val="both"/>
        <w:rPr>
          <w:rFonts w:ascii="Nunito" w:hAnsi="Nunito" w:cs="Arial"/>
          <w:sz w:val="24"/>
          <w:szCs w:val="24"/>
        </w:rPr>
      </w:pPr>
      <w:proofErr w:type="gramStart"/>
      <w:r>
        <w:rPr>
          <w:rFonts w:ascii="Nunito" w:hAnsi="Nunito" w:cs="Arial"/>
          <w:sz w:val="24"/>
          <w:szCs w:val="24"/>
        </w:rPr>
        <w:t>5</w:t>
      </w:r>
      <w:r w:rsidR="00F87E3E" w:rsidRPr="002F1682">
        <w:rPr>
          <w:rFonts w:ascii="Nunito" w:hAnsi="Nunito" w:cs="Arial"/>
          <w:sz w:val="24"/>
          <w:szCs w:val="24"/>
        </w:rPr>
        <w:t xml:space="preserve">.3  </w:t>
      </w:r>
      <w:r w:rsidR="00C267CA" w:rsidRPr="002F1682">
        <w:rPr>
          <w:rFonts w:ascii="Nunito" w:hAnsi="Nunito" w:cs="Arial"/>
          <w:sz w:val="24"/>
          <w:szCs w:val="24"/>
        </w:rPr>
        <w:t>Wherever</w:t>
      </w:r>
      <w:proofErr w:type="gramEnd"/>
      <w:r w:rsidR="00C267CA" w:rsidRPr="002F1682">
        <w:rPr>
          <w:rFonts w:ascii="Nunito" w:hAnsi="Nunito" w:cs="Arial"/>
          <w:sz w:val="24"/>
          <w:szCs w:val="24"/>
        </w:rPr>
        <w:t xml:space="preserve"> possible, costs associated with the preparation of joint evidence should be shared equally between</w:t>
      </w:r>
      <w:r w:rsidR="00317852">
        <w:rPr>
          <w:rFonts w:ascii="Nunito" w:hAnsi="Nunito" w:cs="Arial"/>
          <w:sz w:val="24"/>
          <w:szCs w:val="24"/>
        </w:rPr>
        <w:t xml:space="preserve"> city and district </w:t>
      </w:r>
      <w:r w:rsidR="000D1275" w:rsidRPr="002F1682">
        <w:rPr>
          <w:rFonts w:ascii="Nunito" w:hAnsi="Nunito" w:cs="Arial"/>
          <w:sz w:val="24"/>
          <w:szCs w:val="24"/>
        </w:rPr>
        <w:t xml:space="preserve">councils </w:t>
      </w:r>
      <w:r w:rsidR="00C267CA" w:rsidRPr="002F1682">
        <w:rPr>
          <w:rFonts w:ascii="Nunito" w:hAnsi="Nunito" w:cs="Arial"/>
          <w:sz w:val="24"/>
          <w:szCs w:val="24"/>
        </w:rPr>
        <w:t xml:space="preserve">where it feeds into the preparation of Oxfordshire Plan and Local Plan reviews and any other adopted plans (e.g. Oxfordshire Waste and Minerals Plan). </w:t>
      </w:r>
    </w:p>
    <w:p w14:paraId="4FDCEB83" w14:textId="5FF0CD63" w:rsidR="00754AB4" w:rsidRPr="002F1682" w:rsidRDefault="00754AB4" w:rsidP="00317852">
      <w:pPr>
        <w:spacing w:after="0" w:line="240" w:lineRule="auto"/>
        <w:jc w:val="both"/>
        <w:rPr>
          <w:rFonts w:ascii="Nunito" w:eastAsia="Times New Roman" w:hAnsi="Nunito" w:cs="Arial"/>
          <w:b/>
          <w:sz w:val="24"/>
          <w:szCs w:val="24"/>
          <w:lang w:eastAsia="en-GB"/>
        </w:rPr>
      </w:pPr>
      <w:r w:rsidRPr="002F1682">
        <w:rPr>
          <w:rFonts w:ascii="Nunito" w:hAnsi="Nunito"/>
          <w:noProof/>
          <w:sz w:val="24"/>
          <w:szCs w:val="24"/>
          <w:lang w:eastAsia="en-GB"/>
        </w:rPr>
        <mc:AlternateContent>
          <mc:Choice Requires="wps">
            <w:drawing>
              <wp:anchor distT="45720" distB="45720" distL="114300" distR="114300" simplePos="0" relativeHeight="251658240" behindDoc="0" locked="0" layoutInCell="1" allowOverlap="1" wp14:anchorId="4AD3FE88" wp14:editId="7EA2C996">
                <wp:simplePos x="0" y="0"/>
                <wp:positionH relativeFrom="margin">
                  <wp:align>left</wp:align>
                </wp:positionH>
                <wp:positionV relativeFrom="paragraph">
                  <wp:posOffset>337185</wp:posOffset>
                </wp:positionV>
                <wp:extent cx="6407150" cy="831215"/>
                <wp:effectExtent l="0" t="0" r="12700" b="260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831215"/>
                        </a:xfrm>
                        <a:prstGeom prst="rect">
                          <a:avLst/>
                        </a:prstGeom>
                        <a:solidFill>
                          <a:srgbClr val="FFFFFF"/>
                        </a:solidFill>
                        <a:ln w="19050">
                          <a:solidFill>
                            <a:srgbClr val="000000"/>
                          </a:solidFill>
                          <a:miter lim="800000"/>
                          <a:headEnd/>
                          <a:tailEnd/>
                        </a:ln>
                      </wps:spPr>
                      <wps:txbx>
                        <w:txbxContent>
                          <w:p w14:paraId="4034E697" w14:textId="5E52CA6D" w:rsidR="003A5E2F" w:rsidRPr="00952AC6" w:rsidRDefault="003A5E2F" w:rsidP="00754AB4">
                            <w:pPr>
                              <w:tabs>
                                <w:tab w:val="left" w:pos="1560"/>
                              </w:tabs>
                              <w:spacing w:before="40" w:after="40" w:line="240" w:lineRule="auto"/>
                              <w:ind w:left="1701" w:hanging="1701"/>
                              <w:rPr>
                                <w:rFonts w:ascii="Nunito" w:hAnsi="Nunito" w:cs="Arial"/>
                                <w:b/>
                                <w:sz w:val="24"/>
                                <w:szCs w:val="24"/>
                              </w:rPr>
                            </w:pPr>
                            <w:r w:rsidRPr="00952AC6">
                              <w:rPr>
                                <w:rFonts w:ascii="Nunito" w:hAnsi="Nunito" w:cs="Arial"/>
                                <w:sz w:val="24"/>
                                <w:szCs w:val="24"/>
                              </w:rPr>
                              <w:t xml:space="preserve">Report author: </w:t>
                            </w:r>
                            <w:r w:rsidRPr="00952AC6">
                              <w:rPr>
                                <w:rFonts w:ascii="Nunito" w:hAnsi="Nunito" w:cs="Arial"/>
                                <w:iCs/>
                                <w:sz w:val="24"/>
                                <w:szCs w:val="24"/>
                              </w:rPr>
                              <w:t>Philip Wadsworth: Programme</w:t>
                            </w:r>
                            <w:r>
                              <w:rPr>
                                <w:rFonts w:ascii="Nunito" w:hAnsi="Nunito" w:cs="Arial"/>
                                <w:iCs/>
                                <w:sz w:val="24"/>
                                <w:szCs w:val="24"/>
                              </w:rPr>
                              <w:t xml:space="preserve"> Lead </w:t>
                            </w:r>
                            <w:r w:rsidRPr="00952AC6">
                              <w:rPr>
                                <w:rFonts w:ascii="Nunito" w:hAnsi="Nunito" w:cs="Arial"/>
                                <w:iCs/>
                                <w:sz w:val="24"/>
                                <w:szCs w:val="24"/>
                              </w:rPr>
                              <w:t xml:space="preserve">of the Oxfordshire Plan  </w:t>
                            </w:r>
                          </w:p>
                          <w:p w14:paraId="487F14FC" w14:textId="6709D984" w:rsidR="003A5E2F" w:rsidRPr="00952AC6" w:rsidRDefault="003A5E2F" w:rsidP="00754AB4">
                            <w:pPr>
                              <w:spacing w:before="40" w:after="40"/>
                              <w:rPr>
                                <w:rFonts w:ascii="Nunito" w:hAnsi="Nunito" w:cs="Arial"/>
                                <w:iCs/>
                                <w:sz w:val="24"/>
                                <w:szCs w:val="24"/>
                              </w:rPr>
                            </w:pPr>
                            <w:r w:rsidRPr="00952AC6">
                              <w:rPr>
                                <w:rFonts w:ascii="Nunito" w:hAnsi="Nunito" w:cs="Arial"/>
                                <w:sz w:val="24"/>
                                <w:szCs w:val="24"/>
                              </w:rPr>
                              <w:t>Contact information:</w:t>
                            </w:r>
                            <w:r w:rsidRPr="00952AC6">
                              <w:rPr>
                                <w:rFonts w:ascii="Nunito" w:hAnsi="Nunito" w:cs="Arial"/>
                                <w:i/>
                                <w:sz w:val="24"/>
                                <w:szCs w:val="24"/>
                              </w:rPr>
                              <w:t xml:space="preserve"> </w:t>
                            </w:r>
                            <w:r w:rsidRPr="00952AC6">
                              <w:rPr>
                                <w:rFonts w:ascii="Nunito" w:hAnsi="Nunito" w:cs="Arial"/>
                                <w:iCs/>
                                <w:sz w:val="24"/>
                                <w:szCs w:val="24"/>
                              </w:rPr>
                              <w:t xml:space="preserve">Philip.wadsworth@oxfordshire.gov.uk </w:t>
                            </w:r>
                          </w:p>
                          <w:p w14:paraId="7FEA974F" w14:textId="09239F7F" w:rsidR="003A5E2F" w:rsidRPr="00952AC6" w:rsidRDefault="003A5E2F" w:rsidP="00754AB4">
                            <w:pPr>
                              <w:spacing w:before="40" w:after="40"/>
                              <w:rPr>
                                <w:rFonts w:ascii="Nunito" w:hAnsi="Nunito" w:cs="Arial"/>
                                <w:iCs/>
                                <w:sz w:val="24"/>
                                <w:szCs w:val="24"/>
                              </w:rPr>
                            </w:pPr>
                            <w:r w:rsidRPr="00952AC6">
                              <w:rPr>
                                <w:rFonts w:ascii="Nunito" w:hAnsi="Nunito" w:cs="Arial"/>
                                <w:iCs/>
                                <w:sz w:val="24"/>
                                <w:szCs w:val="24"/>
                              </w:rPr>
                              <w:t xml:space="preserve">Date: </w:t>
                            </w:r>
                            <w:r>
                              <w:rPr>
                                <w:rFonts w:ascii="Nunito" w:hAnsi="Nunito" w:cs="Arial"/>
                                <w:iCs/>
                                <w:sz w:val="24"/>
                                <w:szCs w:val="24"/>
                              </w:rPr>
                              <w:t>24</w:t>
                            </w:r>
                            <w:r w:rsidRPr="00952AC6">
                              <w:rPr>
                                <w:rFonts w:ascii="Nunito" w:hAnsi="Nunito" w:cs="Arial"/>
                                <w:iCs/>
                                <w:sz w:val="24"/>
                                <w:szCs w:val="24"/>
                              </w:rPr>
                              <w:t>/01/2021</w:t>
                            </w:r>
                          </w:p>
                          <w:p w14:paraId="4E54D120" w14:textId="77777777" w:rsidR="003A5E2F" w:rsidRPr="0084358E" w:rsidRDefault="003A5E2F" w:rsidP="002E538E">
                            <w:pPr>
                              <w:rPr>
                                <w:rFonts w:ascii="Arial" w:hAnsi="Arial" w:cs="Arial"/>
                                <w:iCs/>
                                <w:sz w:val="24"/>
                              </w:rPr>
                            </w:pPr>
                            <w:r w:rsidRPr="0084358E">
                              <w:rPr>
                                <w:rFonts w:ascii="Arial" w:hAnsi="Arial" w:cs="Arial"/>
                                <w:iCs/>
                                <w:sz w:val="24"/>
                              </w:rPr>
                              <w:t xml:space="preserve">                       </w:t>
                            </w:r>
                          </w:p>
                          <w:p w14:paraId="26E7A0B4" w14:textId="77777777" w:rsidR="003A5E2F" w:rsidRPr="008343F9" w:rsidRDefault="003A5E2F" w:rsidP="002E538E">
                            <w:pP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3FE88" id="_x0000_s1027" type="#_x0000_t202" style="position:absolute;left:0;text-align:left;margin-left:0;margin-top:26.55pt;width:504.5pt;height:65.4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" strokeweight="1.5pt">
                <v:textbox>
                  <w:txbxContent>
                    <w:p w14:paraId="4034E697" w14:textId="5E52CA6D" w:rsidR="003A5E2F" w:rsidRPr="00952AC6" w:rsidRDefault="003A5E2F" w:rsidP="00754AB4">
                      <w:pPr>
                        <w:tabs>
                          <w:tab w:val="left" w:pos="1560"/>
                        </w:tabs>
                        <w:spacing w:before="40" w:after="40" w:line="240" w:lineRule="auto"/>
                        <w:ind w:left="1701" w:hanging="1701"/>
                        <w:rPr>
                          <w:rFonts w:ascii="Nunito" w:hAnsi="Nunito" w:cs="Arial"/>
                          <w:b/>
                          <w:sz w:val="24"/>
                          <w:szCs w:val="24"/>
                        </w:rPr>
                      </w:pPr>
                      <w:r w:rsidRPr="00952AC6">
                        <w:rPr>
                          <w:rFonts w:ascii="Nunito" w:hAnsi="Nunito" w:cs="Arial"/>
                          <w:sz w:val="24"/>
                          <w:szCs w:val="24"/>
                        </w:rPr>
                        <w:t xml:space="preserve">Report author: </w:t>
                      </w:r>
                      <w:r w:rsidRPr="00952AC6">
                        <w:rPr>
                          <w:rFonts w:ascii="Nunito" w:hAnsi="Nunito" w:cs="Arial"/>
                          <w:iCs/>
                          <w:sz w:val="24"/>
                          <w:szCs w:val="24"/>
                        </w:rPr>
                        <w:t>Philip Wadsworth: Programme</w:t>
                      </w:r>
                      <w:r>
                        <w:rPr>
                          <w:rFonts w:ascii="Nunito" w:hAnsi="Nunito" w:cs="Arial"/>
                          <w:iCs/>
                          <w:sz w:val="24"/>
                          <w:szCs w:val="24"/>
                        </w:rPr>
                        <w:t xml:space="preserve"> Lead </w:t>
                      </w:r>
                      <w:r w:rsidRPr="00952AC6">
                        <w:rPr>
                          <w:rFonts w:ascii="Nunito" w:hAnsi="Nunito" w:cs="Arial"/>
                          <w:iCs/>
                          <w:sz w:val="24"/>
                          <w:szCs w:val="24"/>
                        </w:rPr>
                        <w:t xml:space="preserve">of the Oxfordshire Plan  </w:t>
                      </w:r>
                    </w:p>
                    <w:p w14:paraId="487F14FC" w14:textId="6709D984" w:rsidR="003A5E2F" w:rsidRPr="00952AC6" w:rsidRDefault="003A5E2F" w:rsidP="00754AB4">
                      <w:pPr>
                        <w:spacing w:before="40" w:after="40"/>
                        <w:rPr>
                          <w:rFonts w:ascii="Nunito" w:hAnsi="Nunito" w:cs="Arial"/>
                          <w:iCs/>
                          <w:sz w:val="24"/>
                          <w:szCs w:val="24"/>
                        </w:rPr>
                      </w:pPr>
                      <w:r w:rsidRPr="00952AC6">
                        <w:rPr>
                          <w:rFonts w:ascii="Nunito" w:hAnsi="Nunito" w:cs="Arial"/>
                          <w:sz w:val="24"/>
                          <w:szCs w:val="24"/>
                        </w:rPr>
                        <w:t>Contact information:</w:t>
                      </w:r>
                      <w:r w:rsidRPr="00952AC6">
                        <w:rPr>
                          <w:rFonts w:ascii="Nunito" w:hAnsi="Nunito" w:cs="Arial"/>
                          <w:i/>
                          <w:sz w:val="24"/>
                          <w:szCs w:val="24"/>
                        </w:rPr>
                        <w:t xml:space="preserve"> </w:t>
                      </w:r>
                      <w:r w:rsidRPr="00952AC6">
                        <w:rPr>
                          <w:rFonts w:ascii="Nunito" w:hAnsi="Nunito" w:cs="Arial"/>
                          <w:iCs/>
                          <w:sz w:val="24"/>
                          <w:szCs w:val="24"/>
                        </w:rPr>
                        <w:t xml:space="preserve">Philip.wadsworth@oxfordshire.gov.uk </w:t>
                      </w:r>
                    </w:p>
                    <w:p w14:paraId="7FEA974F" w14:textId="09239F7F" w:rsidR="003A5E2F" w:rsidRPr="00952AC6" w:rsidRDefault="003A5E2F" w:rsidP="00754AB4">
                      <w:pPr>
                        <w:spacing w:before="40" w:after="40"/>
                        <w:rPr>
                          <w:rFonts w:ascii="Nunito" w:hAnsi="Nunito" w:cs="Arial"/>
                          <w:iCs/>
                          <w:sz w:val="24"/>
                          <w:szCs w:val="24"/>
                        </w:rPr>
                      </w:pPr>
                      <w:r w:rsidRPr="00952AC6">
                        <w:rPr>
                          <w:rFonts w:ascii="Nunito" w:hAnsi="Nunito" w:cs="Arial"/>
                          <w:iCs/>
                          <w:sz w:val="24"/>
                          <w:szCs w:val="24"/>
                        </w:rPr>
                        <w:t xml:space="preserve">Date: </w:t>
                      </w:r>
                      <w:r>
                        <w:rPr>
                          <w:rFonts w:ascii="Nunito" w:hAnsi="Nunito" w:cs="Arial"/>
                          <w:iCs/>
                          <w:sz w:val="24"/>
                          <w:szCs w:val="24"/>
                        </w:rPr>
                        <w:t>24</w:t>
                      </w:r>
                      <w:r w:rsidRPr="00952AC6">
                        <w:rPr>
                          <w:rFonts w:ascii="Nunito" w:hAnsi="Nunito" w:cs="Arial"/>
                          <w:iCs/>
                          <w:sz w:val="24"/>
                          <w:szCs w:val="24"/>
                        </w:rPr>
                        <w:t>/01/2021</w:t>
                      </w:r>
                    </w:p>
                    <w:p w14:paraId="4E54D120" w14:textId="77777777" w:rsidR="003A5E2F" w:rsidRPr="0084358E" w:rsidRDefault="003A5E2F" w:rsidP="002E538E">
                      <w:pPr>
                        <w:rPr>
                          <w:rFonts w:ascii="Arial" w:hAnsi="Arial" w:cs="Arial"/>
                          <w:iCs/>
                          <w:sz w:val="24"/>
                        </w:rPr>
                      </w:pPr>
                      <w:r w:rsidRPr="0084358E">
                        <w:rPr>
                          <w:rFonts w:ascii="Arial" w:hAnsi="Arial" w:cs="Arial"/>
                          <w:iCs/>
                          <w:sz w:val="24"/>
                        </w:rPr>
                        <w:t xml:space="preserve">                       </w:t>
                      </w:r>
                    </w:p>
                    <w:p w14:paraId="26E7A0B4" w14:textId="77777777" w:rsidR="003A5E2F" w:rsidRPr="008343F9" w:rsidRDefault="003A5E2F" w:rsidP="002E538E">
                      <w:pPr>
                        <w:rPr>
                          <w:rFonts w:ascii="Arial" w:hAnsi="Arial" w:cs="Arial"/>
                          <w:sz w:val="24"/>
                        </w:rPr>
                      </w:pPr>
                    </w:p>
                  </w:txbxContent>
                </v:textbox>
                <w10:wrap type="square" anchorx="margin"/>
              </v:shape>
            </w:pict>
          </mc:Fallback>
        </mc:AlternateContent>
      </w:r>
    </w:p>
    <w:sectPr w:rsidR="00754AB4" w:rsidRPr="002F1682" w:rsidSect="00C51768">
      <w:footerReference w:type="default" r:id="rId12"/>
      <w:footerReference w:type="first" r:id="rId13"/>
      <w:pgSz w:w="11906" w:h="16838"/>
      <w:pgMar w:top="567" w:right="907" w:bottom="567" w:left="907"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C7237" w14:textId="77777777" w:rsidR="003A5E2F" w:rsidRDefault="003A5E2F" w:rsidP="00432677">
      <w:pPr>
        <w:spacing w:after="0" w:line="240" w:lineRule="auto"/>
      </w:pPr>
      <w:r>
        <w:separator/>
      </w:r>
    </w:p>
  </w:endnote>
  <w:endnote w:type="continuationSeparator" w:id="0">
    <w:p w14:paraId="6F9F0C01" w14:textId="77777777" w:rsidR="003A5E2F" w:rsidRDefault="003A5E2F" w:rsidP="00432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w:altName w:val="Nunito"/>
    <w:charset w:val="00"/>
    <w:family w:val="auto"/>
    <w:pitch w:val="variable"/>
    <w:sig w:usb0="A00002FF" w:usb1="5000204B" w:usb2="00000000" w:usb3="00000000" w:csb0="00000197" w:csb1="00000000"/>
  </w:font>
  <w:font w:name="ArialMT">
    <w:altName w:val="Arial"/>
    <w:panose1 w:val="00000000000000000000"/>
    <w:charset w:val="00"/>
    <w:family w:val="swiss"/>
    <w:notTrueType/>
    <w:pitch w:val="default"/>
    <w:sig w:usb0="00000003" w:usb1="00000000" w:usb2="00000000" w:usb3="00000000" w:csb0="00000001" w:csb1="00000000"/>
  </w:font>
  <w:font w:name="Verdana Pro">
    <w:charset w:val="00"/>
    <w:family w:val="swiss"/>
    <w:pitch w:val="variable"/>
    <w:sig w:usb0="80000287" w:usb1="00000043" w:usb2="00000000" w:usb3="00000000" w:csb0="0000009F" w:csb1="00000000"/>
  </w:font>
  <w:font w:name="CIDFont+F5">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07890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B9FB262" w14:textId="532B3FA9" w:rsidR="003A5E2F" w:rsidRPr="0087036F" w:rsidRDefault="003A5E2F">
            <w:pPr>
              <w:pStyle w:val="Footer"/>
              <w:jc w:val="right"/>
              <w:rPr>
                <w:sz w:val="16"/>
                <w:szCs w:val="16"/>
              </w:rPr>
            </w:pPr>
            <w:r w:rsidRPr="0087036F">
              <w:rPr>
                <w:sz w:val="16"/>
                <w:szCs w:val="16"/>
              </w:rPr>
              <w:t xml:space="preserve">Page </w:t>
            </w:r>
            <w:r w:rsidRPr="0087036F">
              <w:rPr>
                <w:b/>
                <w:bCs/>
                <w:sz w:val="16"/>
                <w:szCs w:val="16"/>
              </w:rPr>
              <w:fldChar w:fldCharType="begin"/>
            </w:r>
            <w:r w:rsidRPr="0087036F">
              <w:rPr>
                <w:b/>
                <w:bCs/>
                <w:sz w:val="16"/>
                <w:szCs w:val="16"/>
              </w:rPr>
              <w:instrText xml:space="preserve"> PAGE </w:instrText>
            </w:r>
            <w:r w:rsidRPr="0087036F">
              <w:rPr>
                <w:b/>
                <w:bCs/>
                <w:sz w:val="16"/>
                <w:szCs w:val="16"/>
              </w:rPr>
              <w:fldChar w:fldCharType="separate"/>
            </w:r>
            <w:r w:rsidR="00E1033F">
              <w:rPr>
                <w:b/>
                <w:bCs/>
                <w:noProof/>
                <w:sz w:val="16"/>
                <w:szCs w:val="16"/>
              </w:rPr>
              <w:t>6</w:t>
            </w:r>
            <w:r w:rsidRPr="0087036F">
              <w:rPr>
                <w:b/>
                <w:bCs/>
                <w:sz w:val="16"/>
                <w:szCs w:val="16"/>
              </w:rPr>
              <w:fldChar w:fldCharType="end"/>
            </w:r>
            <w:r w:rsidRPr="0087036F">
              <w:rPr>
                <w:sz w:val="16"/>
                <w:szCs w:val="16"/>
              </w:rPr>
              <w:t xml:space="preserve"> of </w:t>
            </w:r>
            <w:r w:rsidRPr="0087036F">
              <w:rPr>
                <w:b/>
                <w:bCs/>
                <w:sz w:val="16"/>
                <w:szCs w:val="16"/>
              </w:rPr>
              <w:fldChar w:fldCharType="begin"/>
            </w:r>
            <w:r w:rsidRPr="0087036F">
              <w:rPr>
                <w:b/>
                <w:bCs/>
                <w:sz w:val="16"/>
                <w:szCs w:val="16"/>
              </w:rPr>
              <w:instrText xml:space="preserve"> NUMPAGES  </w:instrText>
            </w:r>
            <w:r w:rsidRPr="0087036F">
              <w:rPr>
                <w:b/>
                <w:bCs/>
                <w:sz w:val="16"/>
                <w:szCs w:val="16"/>
              </w:rPr>
              <w:fldChar w:fldCharType="separate"/>
            </w:r>
            <w:r w:rsidR="00E1033F">
              <w:rPr>
                <w:b/>
                <w:bCs/>
                <w:noProof/>
                <w:sz w:val="16"/>
                <w:szCs w:val="16"/>
              </w:rPr>
              <w:t>6</w:t>
            </w:r>
            <w:r w:rsidRPr="0087036F">
              <w:rPr>
                <w:b/>
                <w:bCs/>
                <w:sz w:val="16"/>
                <w:szCs w:val="16"/>
              </w:rPr>
              <w:fldChar w:fldCharType="end"/>
            </w:r>
          </w:p>
        </w:sdtContent>
      </w:sdt>
    </w:sdtContent>
  </w:sdt>
  <w:p w14:paraId="05E8B621" w14:textId="77777777" w:rsidR="003A5E2F" w:rsidRDefault="003A5E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976F" w14:textId="7E9366B8" w:rsidR="003A5E2F" w:rsidRPr="009C1C29" w:rsidRDefault="003A5E2F" w:rsidP="00CA4646">
    <w:pPr>
      <w:jc w:val="both"/>
      <w:rPr>
        <w:rFonts w:ascii="Arial" w:hAnsi="Arial" w:cs="Arial"/>
        <w:sz w:val="18"/>
        <w:szCs w:val="18"/>
      </w:rPr>
    </w:pPr>
    <w:r>
      <w:rPr>
        <w:rFonts w:ascii="Arial" w:hAnsi="Arial" w:cs="Arial"/>
        <w:noProof/>
        <w:sz w:val="24"/>
        <w:lang w:eastAsia="en-GB"/>
      </w:rPr>
      <mc:AlternateContent>
        <mc:Choice Requires="wps">
          <w:drawing>
            <wp:anchor distT="0" distB="0" distL="114300" distR="114300" simplePos="0" relativeHeight="251659264" behindDoc="0" locked="0" layoutInCell="1" allowOverlap="1" wp14:anchorId="443339C4" wp14:editId="7C3BF262">
              <wp:simplePos x="0" y="0"/>
              <wp:positionH relativeFrom="margin">
                <wp:align>right</wp:align>
              </wp:positionH>
              <wp:positionV relativeFrom="paragraph">
                <wp:posOffset>259715</wp:posOffset>
              </wp:positionV>
              <wp:extent cx="2338322"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233832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CB5575" id="Straight Connector 9"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32.9pt,20.45pt" to="31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" strokecolor="black [3213]" strokeweight=".5pt">
              <v:stroke joinstyle="miter"/>
              <w10:wrap anchorx="margin"/>
            </v:line>
          </w:pict>
        </mc:Fallback>
      </mc:AlternateContent>
    </w:r>
    <w:r>
      <w:rPr>
        <w:rFonts w:ascii="Arial" w:hAnsi="Arial" w:cs="Arial"/>
        <w:sz w:val="24"/>
      </w:rPr>
      <w:tab/>
    </w:r>
    <w:r>
      <w:rPr>
        <w:rFonts w:ascii="Arial" w:hAnsi="Arial" w:cs="Arial"/>
        <w:sz w:val="24"/>
      </w:rPr>
      <w:tab/>
      <w:t xml:space="preserve">                                                                           </w:t>
    </w:r>
    <w:r w:rsidRPr="009C1C29">
      <w:rPr>
        <w:rFonts w:ascii="Verdana Pro" w:hAnsi="Verdana Pro" w:cs="Arial"/>
        <w:sz w:val="18"/>
        <w:szCs w:val="18"/>
      </w:rPr>
      <w:t>www.futureoxfordshirepartnership.org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1826B" w14:textId="77777777" w:rsidR="003A5E2F" w:rsidRDefault="003A5E2F" w:rsidP="00432677">
      <w:pPr>
        <w:spacing w:after="0" w:line="240" w:lineRule="auto"/>
      </w:pPr>
      <w:r>
        <w:separator/>
      </w:r>
    </w:p>
  </w:footnote>
  <w:footnote w:type="continuationSeparator" w:id="0">
    <w:p w14:paraId="53A9B3B2" w14:textId="77777777" w:rsidR="003A5E2F" w:rsidRDefault="003A5E2F" w:rsidP="00432677">
      <w:pPr>
        <w:spacing w:after="0" w:line="240" w:lineRule="auto"/>
      </w:pPr>
      <w:r>
        <w:continuationSeparator/>
      </w:r>
    </w:p>
  </w:footnote>
  <w:footnote w:id="1">
    <w:p w14:paraId="3F511DB6" w14:textId="3C62D47B" w:rsidR="003A5E2F" w:rsidRPr="00524719" w:rsidRDefault="003A5E2F">
      <w:pPr>
        <w:pStyle w:val="FootnoteText"/>
        <w:rPr>
          <w:rFonts w:ascii="Nunito" w:hAnsi="Nunito"/>
        </w:rPr>
      </w:pPr>
      <w:r w:rsidRPr="00524719">
        <w:rPr>
          <w:rStyle w:val="FootnoteReference"/>
          <w:rFonts w:ascii="Nunito" w:hAnsi="Nunito"/>
        </w:rPr>
        <w:footnoteRef/>
      </w:r>
      <w:r w:rsidRPr="00524719">
        <w:rPr>
          <w:rFonts w:ascii="Nunito" w:hAnsi="Nunito"/>
        </w:rPr>
        <w:t xml:space="preserve"> </w:t>
      </w:r>
      <w:r w:rsidRPr="00524719">
        <w:rPr>
          <w:rFonts w:ascii="Nunito" w:hAnsi="Nunito" w:cs="Arial"/>
          <w:shd w:val="clear" w:color="auto" w:fill="FFFFFF"/>
        </w:rPr>
        <w:t>The growth scenarios are set out in the Oxfordshire Growth Needs Assessment</w:t>
      </w:r>
      <w:r>
        <w:rPr>
          <w:rFonts w:ascii="Nunito" w:hAnsi="Nunito" w:cs="Arial"/>
          <w:shd w:val="clear" w:color="auto" w:fill="FFFFFF"/>
        </w:rPr>
        <w:t xml:space="preserve"> (OGNA)</w:t>
      </w:r>
      <w:r w:rsidRPr="00524719">
        <w:rPr>
          <w:rFonts w:ascii="Nunito" w:hAnsi="Nunito" w:cs="Arial"/>
          <w:shd w:val="clear" w:color="auto" w:fill="FFFFFF"/>
        </w:rPr>
        <w:t xml:space="preserve">, based on estimates of </w:t>
      </w:r>
      <w:r>
        <w:rPr>
          <w:rFonts w:ascii="Nunito" w:hAnsi="Nunito" w:cs="Arial"/>
          <w:shd w:val="clear" w:color="auto" w:fill="FFFFFF"/>
        </w:rPr>
        <w:t xml:space="preserve">future </w:t>
      </w:r>
      <w:r w:rsidRPr="00524719">
        <w:rPr>
          <w:rFonts w:ascii="Nunito" w:hAnsi="Nunito" w:cs="Arial"/>
          <w:shd w:val="clear" w:color="auto" w:fill="FFFFFF"/>
        </w:rPr>
        <w:t>housing need in Oxfordshire (although these are not binding </w:t>
      </w:r>
      <w:r w:rsidRPr="00953E92">
        <w:rPr>
          <w:rStyle w:val="Emphasis"/>
          <w:rFonts w:ascii="Nunito" w:hAnsi="Nunito" w:cs="Arial"/>
          <w:i w:val="0"/>
          <w:iCs w:val="0"/>
          <w:shd w:val="clear" w:color="auto" w:fill="FFFFFF"/>
        </w:rPr>
        <w:t>housing</w:t>
      </w:r>
      <w:r w:rsidRPr="00524719">
        <w:rPr>
          <w:rFonts w:ascii="Nunito" w:hAnsi="Nunito" w:cs="Arial"/>
          <w:shd w:val="clear" w:color="auto" w:fill="FFFFFF"/>
        </w:rPr>
        <w:t xml:space="preserve"> requirements – as explained in paragraph 3.1). </w:t>
      </w:r>
    </w:p>
  </w:footnote>
  <w:footnote w:id="2">
    <w:p w14:paraId="352660CF" w14:textId="211C5AC8" w:rsidR="003A5E2F" w:rsidRPr="0078052D" w:rsidRDefault="003A5E2F">
      <w:pPr>
        <w:pStyle w:val="FootnoteText"/>
        <w:rPr>
          <w:sz w:val="2"/>
          <w:szCs w:val="2"/>
        </w:rPr>
      </w:pPr>
    </w:p>
  </w:footnote>
  <w:footnote w:id="3">
    <w:p w14:paraId="4EF92B72" w14:textId="3DF8B006" w:rsidR="003A5E2F" w:rsidRPr="00551842" w:rsidRDefault="003A5E2F">
      <w:pPr>
        <w:pStyle w:val="FootnoteText"/>
        <w:rPr>
          <w:rFonts w:ascii="Nunito" w:hAnsi="Nunito" w:cs="Arial"/>
        </w:rPr>
      </w:pPr>
      <w:r>
        <w:rPr>
          <w:rStyle w:val="FootnoteReference"/>
        </w:rPr>
        <w:footnoteRef/>
      </w:r>
      <w:r>
        <w:t xml:space="preserve">   </w:t>
      </w:r>
      <w:r w:rsidRPr="00551842">
        <w:rPr>
          <w:rFonts w:ascii="Nunito" w:hAnsi="Nunito" w:cs="Arial"/>
        </w:rPr>
        <w:t>https://designatedsites.naturalengland.org.uk</w:t>
      </w:r>
    </w:p>
  </w:footnote>
  <w:footnote w:id="4">
    <w:p w14:paraId="04E16A96" w14:textId="13CC6BE0" w:rsidR="003A5E2F" w:rsidRDefault="003A5E2F">
      <w:pPr>
        <w:pStyle w:val="FootnoteText"/>
      </w:pPr>
      <w:r w:rsidRPr="000344AA">
        <w:rPr>
          <w:rStyle w:val="FootnoteReference"/>
          <w:rFonts w:ascii="Nunito" w:hAnsi="Nunito"/>
        </w:rPr>
        <w:footnoteRef/>
      </w:r>
      <w:r w:rsidRPr="000344AA">
        <w:rPr>
          <w:rFonts w:ascii="Nunito" w:hAnsi="Nunito"/>
        </w:rPr>
        <w:t xml:space="preserve">  The duty to cooperate is </w:t>
      </w:r>
      <w:r w:rsidRPr="000344AA">
        <w:rPr>
          <w:rFonts w:ascii="Nunito" w:hAnsi="Nunito" w:cs="Arial"/>
          <w:shd w:val="clear" w:color="auto" w:fill="FFFFFF"/>
        </w:rPr>
        <w:t>a legal test that requires cooperation between the six Oxfordshire authorities and other public bodies to maximise the effectiveness of the strategic policies in the Oxfordshire Plan.</w:t>
      </w:r>
      <w:r w:rsidRPr="000344AA">
        <w:rPr>
          <w:rFonts w:ascii="Arial" w:hAnsi="Arial" w:cs="Arial"/>
          <w:shd w:val="clear" w:color="auto" w:fill="FFFFFF"/>
        </w:rPr>
        <w:t xml:space="preserve">  </w:t>
      </w:r>
    </w:p>
  </w:footnote>
  <w:footnote w:id="5">
    <w:p w14:paraId="0D22335A" w14:textId="08859EA4" w:rsidR="003A5E2F" w:rsidRDefault="003A5E2F">
      <w:pPr>
        <w:pStyle w:val="FootnoteText"/>
      </w:pPr>
      <w:r>
        <w:rPr>
          <w:rStyle w:val="FootnoteReference"/>
        </w:rPr>
        <w:footnoteRef/>
      </w:r>
      <w:r>
        <w:t xml:space="preserve"> </w:t>
      </w:r>
      <w:r w:rsidRPr="00983C71">
        <w:rPr>
          <w:rFonts w:ascii="Nunito" w:eastAsia="Calibri" w:hAnsi="Nunito" w:cs="Arial"/>
        </w:rPr>
        <w:t>https://oxfordshireplan.org</w:t>
      </w:r>
    </w:p>
  </w:footnote>
  <w:footnote w:id="6">
    <w:p w14:paraId="2941FB87" w14:textId="3F726393" w:rsidR="003A5E2F" w:rsidRPr="003975E6" w:rsidRDefault="003A5E2F" w:rsidP="00A32797">
      <w:pPr>
        <w:spacing w:after="0" w:line="240" w:lineRule="auto"/>
        <w:rPr>
          <w:sz w:val="20"/>
          <w:szCs w:val="20"/>
        </w:rPr>
      </w:pPr>
      <w:r w:rsidRPr="003975E6">
        <w:rPr>
          <w:rStyle w:val="FootnoteReference"/>
          <w:sz w:val="20"/>
          <w:szCs w:val="20"/>
        </w:rPr>
        <w:footnoteRef/>
      </w:r>
      <w:r w:rsidRPr="003975E6">
        <w:rPr>
          <w:sz w:val="20"/>
          <w:szCs w:val="20"/>
        </w:rPr>
        <w:t xml:space="preserve"> </w:t>
      </w:r>
      <w:r w:rsidRPr="003975E6">
        <w:rPr>
          <w:rFonts w:ascii="Nunito" w:eastAsia="Calibri" w:hAnsi="Nunito" w:cs="Arial"/>
          <w:sz w:val="20"/>
          <w:szCs w:val="20"/>
        </w:rPr>
        <w:t xml:space="preserve">Strategic matters are not exclusive to the Oxfordshire Plan (as explained in the National Planning Policy Framework) and will also be a consideration (either jointly or individually) of Local Plan reviews. </w:t>
      </w:r>
    </w:p>
  </w:footnote>
  <w:footnote w:id="7">
    <w:p w14:paraId="32C3FC59" w14:textId="045326DF" w:rsidR="003A5E2F" w:rsidRPr="00317852" w:rsidRDefault="003A5E2F">
      <w:pPr>
        <w:pStyle w:val="FootnoteText"/>
        <w:rPr>
          <w:rFonts w:ascii="Nunito" w:hAnsi="Nunito"/>
        </w:rPr>
      </w:pPr>
      <w:r w:rsidRPr="00317852">
        <w:rPr>
          <w:rStyle w:val="FootnoteReference"/>
          <w:rFonts w:ascii="Nunito" w:hAnsi="Nunito"/>
        </w:rPr>
        <w:footnoteRef/>
      </w:r>
      <w:r w:rsidRPr="00317852">
        <w:rPr>
          <w:rFonts w:ascii="Nunito" w:hAnsi="Nunito"/>
        </w:rPr>
        <w:t xml:space="preserve">  See paragraphs 61, 66, 73</w:t>
      </w:r>
      <w:r>
        <w:rPr>
          <w:rFonts w:ascii="Nunito" w:hAnsi="Nunito"/>
        </w:rPr>
        <w:t xml:space="preserve"> and</w:t>
      </w:r>
      <w:r w:rsidRPr="00317852">
        <w:rPr>
          <w:rFonts w:ascii="Nunito" w:hAnsi="Nunito"/>
        </w:rPr>
        <w:t xml:space="preserve"> 74</w:t>
      </w:r>
      <w:r>
        <w:rPr>
          <w:rFonts w:ascii="Nunito" w:hAnsi="Nunito"/>
        </w:rPr>
        <w:t xml:space="preserve"> of the NPPF</w:t>
      </w:r>
    </w:p>
  </w:footnote>
  <w:footnote w:id="8">
    <w:p w14:paraId="19678606" w14:textId="731539E6" w:rsidR="003A5E2F" w:rsidRDefault="003A5E2F">
      <w:pPr>
        <w:pStyle w:val="FootnoteText"/>
      </w:pPr>
      <w:r>
        <w:rPr>
          <w:rStyle w:val="FootnoteReference"/>
        </w:rPr>
        <w:footnoteRef/>
      </w:r>
      <w:r>
        <w:t xml:space="preserve">  </w:t>
      </w:r>
      <w:r w:rsidRPr="00EC4696">
        <w:rPr>
          <w:rFonts w:ascii="Nunito" w:hAnsi="Nunito"/>
        </w:rPr>
        <w:t>Planning and Compulsory Purchase Act of 2004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07E"/>
    <w:multiLevelType w:val="multilevel"/>
    <w:tmpl w:val="452C280C"/>
    <w:lvl w:ilvl="0">
      <w:start w:val="1"/>
      <w:numFmt w:val="bullet"/>
      <w:lvlText w:val=""/>
      <w:lvlJc w:val="left"/>
      <w:pPr>
        <w:ind w:left="502" w:hanging="360"/>
      </w:pPr>
      <w:rPr>
        <w:rFonts w:ascii="Symbol" w:hAnsi="Symbol" w:hint="default"/>
      </w:rPr>
    </w:lvl>
    <w:lvl w:ilvl="1">
      <w:start w:val="1"/>
      <w:numFmt w:val="bullet"/>
      <w:lvlText w:val=""/>
      <w:lvlJc w:val="left"/>
      <w:pPr>
        <w:ind w:left="502" w:hanging="360"/>
      </w:pPr>
      <w:rPr>
        <w:rFonts w:ascii="Symbol" w:hAnsi="Symbol"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1942" w:hanging="1800"/>
      </w:pPr>
      <w:rPr>
        <w:rFonts w:hint="default"/>
      </w:rPr>
    </w:lvl>
  </w:abstractNum>
  <w:abstractNum w:abstractNumId="1" w15:restartNumberingAfterBreak="0">
    <w:nsid w:val="04AB50B0"/>
    <w:multiLevelType w:val="multilevel"/>
    <w:tmpl w:val="13726D3A"/>
    <w:lvl w:ilvl="0">
      <w:start w:val="1"/>
      <w:numFmt w:val="decimal"/>
      <w:pStyle w:val="Heading1"/>
      <w:lvlText w:val="%1."/>
      <w:lvlJc w:val="left"/>
      <w:pPr>
        <w:tabs>
          <w:tab w:val="num" w:pos="360"/>
        </w:tabs>
        <w:ind w:left="360" w:hanging="360"/>
      </w:pPr>
    </w:lvl>
    <w:lvl w:ilvl="1">
      <w:start w:val="1"/>
      <w:numFmt w:val="decimal"/>
      <w:pStyle w:val="ReportPara"/>
      <w:lvlText w:val="%1.%2."/>
      <w:lvlJc w:val="left"/>
      <w:pPr>
        <w:tabs>
          <w:tab w:val="num" w:pos="1142"/>
        </w:tabs>
        <w:ind w:left="114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72E1A8A"/>
    <w:multiLevelType w:val="hybridMultilevel"/>
    <w:tmpl w:val="41F0EB46"/>
    <w:lvl w:ilvl="0" w:tplc="08090001">
      <w:start w:val="1"/>
      <w:numFmt w:val="bullet"/>
      <w:lvlText w:val=""/>
      <w:lvlJc w:val="left"/>
      <w:pPr>
        <w:ind w:left="52" w:hanging="360"/>
      </w:pPr>
      <w:rPr>
        <w:rFonts w:ascii="Symbol" w:hAnsi="Symbol" w:hint="default"/>
      </w:rPr>
    </w:lvl>
    <w:lvl w:ilvl="1" w:tplc="08090003">
      <w:start w:val="1"/>
      <w:numFmt w:val="bullet"/>
      <w:lvlText w:val="o"/>
      <w:lvlJc w:val="left"/>
      <w:pPr>
        <w:ind w:left="772" w:hanging="360"/>
      </w:pPr>
      <w:rPr>
        <w:rFonts w:ascii="Courier New" w:hAnsi="Courier New" w:cs="Courier New" w:hint="default"/>
      </w:rPr>
    </w:lvl>
    <w:lvl w:ilvl="2" w:tplc="08090005" w:tentative="1">
      <w:start w:val="1"/>
      <w:numFmt w:val="bullet"/>
      <w:lvlText w:val=""/>
      <w:lvlJc w:val="left"/>
      <w:pPr>
        <w:ind w:left="1492" w:hanging="360"/>
      </w:pPr>
      <w:rPr>
        <w:rFonts w:ascii="Wingdings" w:hAnsi="Wingdings" w:hint="default"/>
      </w:rPr>
    </w:lvl>
    <w:lvl w:ilvl="3" w:tplc="08090001" w:tentative="1">
      <w:start w:val="1"/>
      <w:numFmt w:val="bullet"/>
      <w:lvlText w:val=""/>
      <w:lvlJc w:val="left"/>
      <w:pPr>
        <w:ind w:left="2212" w:hanging="360"/>
      </w:pPr>
      <w:rPr>
        <w:rFonts w:ascii="Symbol" w:hAnsi="Symbol" w:hint="default"/>
      </w:rPr>
    </w:lvl>
    <w:lvl w:ilvl="4" w:tplc="08090003" w:tentative="1">
      <w:start w:val="1"/>
      <w:numFmt w:val="bullet"/>
      <w:lvlText w:val="o"/>
      <w:lvlJc w:val="left"/>
      <w:pPr>
        <w:ind w:left="2932" w:hanging="360"/>
      </w:pPr>
      <w:rPr>
        <w:rFonts w:ascii="Courier New" w:hAnsi="Courier New" w:cs="Courier New" w:hint="default"/>
      </w:rPr>
    </w:lvl>
    <w:lvl w:ilvl="5" w:tplc="08090005" w:tentative="1">
      <w:start w:val="1"/>
      <w:numFmt w:val="bullet"/>
      <w:lvlText w:val=""/>
      <w:lvlJc w:val="left"/>
      <w:pPr>
        <w:ind w:left="3652" w:hanging="360"/>
      </w:pPr>
      <w:rPr>
        <w:rFonts w:ascii="Wingdings" w:hAnsi="Wingdings" w:hint="default"/>
      </w:rPr>
    </w:lvl>
    <w:lvl w:ilvl="6" w:tplc="08090001" w:tentative="1">
      <w:start w:val="1"/>
      <w:numFmt w:val="bullet"/>
      <w:lvlText w:val=""/>
      <w:lvlJc w:val="left"/>
      <w:pPr>
        <w:ind w:left="4372" w:hanging="360"/>
      </w:pPr>
      <w:rPr>
        <w:rFonts w:ascii="Symbol" w:hAnsi="Symbol" w:hint="default"/>
      </w:rPr>
    </w:lvl>
    <w:lvl w:ilvl="7" w:tplc="08090003" w:tentative="1">
      <w:start w:val="1"/>
      <w:numFmt w:val="bullet"/>
      <w:lvlText w:val="o"/>
      <w:lvlJc w:val="left"/>
      <w:pPr>
        <w:ind w:left="5092" w:hanging="360"/>
      </w:pPr>
      <w:rPr>
        <w:rFonts w:ascii="Courier New" w:hAnsi="Courier New" w:cs="Courier New" w:hint="default"/>
      </w:rPr>
    </w:lvl>
    <w:lvl w:ilvl="8" w:tplc="08090005" w:tentative="1">
      <w:start w:val="1"/>
      <w:numFmt w:val="bullet"/>
      <w:lvlText w:val=""/>
      <w:lvlJc w:val="left"/>
      <w:pPr>
        <w:ind w:left="5812" w:hanging="360"/>
      </w:pPr>
      <w:rPr>
        <w:rFonts w:ascii="Wingdings" w:hAnsi="Wingdings" w:hint="default"/>
      </w:rPr>
    </w:lvl>
  </w:abstractNum>
  <w:abstractNum w:abstractNumId="3" w15:restartNumberingAfterBreak="0">
    <w:nsid w:val="096D4995"/>
    <w:multiLevelType w:val="hybridMultilevel"/>
    <w:tmpl w:val="BB38C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6913A9"/>
    <w:multiLevelType w:val="hybridMultilevel"/>
    <w:tmpl w:val="D14E191C"/>
    <w:lvl w:ilvl="0" w:tplc="08090001">
      <w:start w:val="1"/>
      <w:numFmt w:val="bullet"/>
      <w:lvlText w:val=""/>
      <w:lvlJc w:val="left"/>
      <w:pPr>
        <w:ind w:left="52" w:hanging="360"/>
      </w:pPr>
      <w:rPr>
        <w:rFonts w:ascii="Symbol" w:hAnsi="Symbol" w:hint="default"/>
      </w:rPr>
    </w:lvl>
    <w:lvl w:ilvl="1" w:tplc="08090003">
      <w:start w:val="1"/>
      <w:numFmt w:val="bullet"/>
      <w:lvlText w:val="o"/>
      <w:lvlJc w:val="left"/>
      <w:pPr>
        <w:ind w:left="772" w:hanging="360"/>
      </w:pPr>
      <w:rPr>
        <w:rFonts w:ascii="Courier New" w:hAnsi="Courier New" w:cs="Courier New" w:hint="default"/>
      </w:rPr>
    </w:lvl>
    <w:lvl w:ilvl="2" w:tplc="08090005" w:tentative="1">
      <w:start w:val="1"/>
      <w:numFmt w:val="bullet"/>
      <w:lvlText w:val=""/>
      <w:lvlJc w:val="left"/>
      <w:pPr>
        <w:ind w:left="1492" w:hanging="360"/>
      </w:pPr>
      <w:rPr>
        <w:rFonts w:ascii="Wingdings" w:hAnsi="Wingdings" w:hint="default"/>
      </w:rPr>
    </w:lvl>
    <w:lvl w:ilvl="3" w:tplc="08090001" w:tentative="1">
      <w:start w:val="1"/>
      <w:numFmt w:val="bullet"/>
      <w:lvlText w:val=""/>
      <w:lvlJc w:val="left"/>
      <w:pPr>
        <w:ind w:left="2212" w:hanging="360"/>
      </w:pPr>
      <w:rPr>
        <w:rFonts w:ascii="Symbol" w:hAnsi="Symbol" w:hint="default"/>
      </w:rPr>
    </w:lvl>
    <w:lvl w:ilvl="4" w:tplc="08090003" w:tentative="1">
      <w:start w:val="1"/>
      <w:numFmt w:val="bullet"/>
      <w:lvlText w:val="o"/>
      <w:lvlJc w:val="left"/>
      <w:pPr>
        <w:ind w:left="2932" w:hanging="360"/>
      </w:pPr>
      <w:rPr>
        <w:rFonts w:ascii="Courier New" w:hAnsi="Courier New" w:cs="Courier New" w:hint="default"/>
      </w:rPr>
    </w:lvl>
    <w:lvl w:ilvl="5" w:tplc="08090005" w:tentative="1">
      <w:start w:val="1"/>
      <w:numFmt w:val="bullet"/>
      <w:lvlText w:val=""/>
      <w:lvlJc w:val="left"/>
      <w:pPr>
        <w:ind w:left="3652" w:hanging="360"/>
      </w:pPr>
      <w:rPr>
        <w:rFonts w:ascii="Wingdings" w:hAnsi="Wingdings" w:hint="default"/>
      </w:rPr>
    </w:lvl>
    <w:lvl w:ilvl="6" w:tplc="08090001" w:tentative="1">
      <w:start w:val="1"/>
      <w:numFmt w:val="bullet"/>
      <w:lvlText w:val=""/>
      <w:lvlJc w:val="left"/>
      <w:pPr>
        <w:ind w:left="4372" w:hanging="360"/>
      </w:pPr>
      <w:rPr>
        <w:rFonts w:ascii="Symbol" w:hAnsi="Symbol" w:hint="default"/>
      </w:rPr>
    </w:lvl>
    <w:lvl w:ilvl="7" w:tplc="08090003" w:tentative="1">
      <w:start w:val="1"/>
      <w:numFmt w:val="bullet"/>
      <w:lvlText w:val="o"/>
      <w:lvlJc w:val="left"/>
      <w:pPr>
        <w:ind w:left="5092" w:hanging="360"/>
      </w:pPr>
      <w:rPr>
        <w:rFonts w:ascii="Courier New" w:hAnsi="Courier New" w:cs="Courier New" w:hint="default"/>
      </w:rPr>
    </w:lvl>
    <w:lvl w:ilvl="8" w:tplc="08090005" w:tentative="1">
      <w:start w:val="1"/>
      <w:numFmt w:val="bullet"/>
      <w:lvlText w:val=""/>
      <w:lvlJc w:val="left"/>
      <w:pPr>
        <w:ind w:left="5812" w:hanging="360"/>
      </w:pPr>
      <w:rPr>
        <w:rFonts w:ascii="Wingdings" w:hAnsi="Wingdings" w:hint="default"/>
      </w:rPr>
    </w:lvl>
  </w:abstractNum>
  <w:abstractNum w:abstractNumId="5" w15:restartNumberingAfterBreak="0">
    <w:nsid w:val="1E9609F0"/>
    <w:multiLevelType w:val="hybridMultilevel"/>
    <w:tmpl w:val="F1B66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1901AD"/>
    <w:multiLevelType w:val="multilevel"/>
    <w:tmpl w:val="CD96AA4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3832C3"/>
    <w:multiLevelType w:val="hybridMultilevel"/>
    <w:tmpl w:val="DAA8D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6F7C25"/>
    <w:multiLevelType w:val="multilevel"/>
    <w:tmpl w:val="E6D62848"/>
    <w:lvl w:ilvl="0">
      <w:start w:val="1"/>
      <w:numFmt w:val="bullet"/>
      <w:lvlText w:val=""/>
      <w:lvlJc w:val="left"/>
      <w:pPr>
        <w:ind w:left="502" w:hanging="360"/>
      </w:pPr>
      <w:rPr>
        <w:rFonts w:ascii="Symbol" w:hAnsi="Symbol" w:hint="default"/>
      </w:rPr>
    </w:lvl>
    <w:lvl w:ilvl="1">
      <w:start w:val="1"/>
      <w:numFmt w:val="bullet"/>
      <w:lvlText w:val=""/>
      <w:lvlJc w:val="left"/>
      <w:pPr>
        <w:ind w:left="502" w:hanging="360"/>
      </w:pPr>
      <w:rPr>
        <w:rFonts w:ascii="Symbol" w:hAnsi="Symbol"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1942" w:hanging="1800"/>
      </w:pPr>
      <w:rPr>
        <w:rFonts w:hint="default"/>
      </w:rPr>
    </w:lvl>
  </w:abstractNum>
  <w:abstractNum w:abstractNumId="9" w15:restartNumberingAfterBreak="0">
    <w:nsid w:val="372C5FFC"/>
    <w:multiLevelType w:val="hybridMultilevel"/>
    <w:tmpl w:val="3F46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A74205"/>
    <w:multiLevelType w:val="multilevel"/>
    <w:tmpl w:val="8030399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eastAsia="Times New Roman" w:cs="Calibri" w:hint="default"/>
      </w:rPr>
    </w:lvl>
    <w:lvl w:ilvl="3">
      <w:start w:val="1"/>
      <w:numFmt w:val="decimal"/>
      <w:lvlText w:val="%1.%2.%3.%4"/>
      <w:lvlJc w:val="left"/>
      <w:pPr>
        <w:ind w:left="1080" w:hanging="1080"/>
      </w:pPr>
      <w:rPr>
        <w:rFonts w:eastAsia="Times New Roman" w:cs="Calibri" w:hint="default"/>
      </w:rPr>
    </w:lvl>
    <w:lvl w:ilvl="4">
      <w:start w:val="1"/>
      <w:numFmt w:val="decimal"/>
      <w:lvlText w:val="%1.%2.%3.%4.%5"/>
      <w:lvlJc w:val="left"/>
      <w:pPr>
        <w:ind w:left="1080" w:hanging="1080"/>
      </w:pPr>
      <w:rPr>
        <w:rFonts w:eastAsia="Times New Roman" w:cs="Calibri" w:hint="default"/>
      </w:rPr>
    </w:lvl>
    <w:lvl w:ilvl="5">
      <w:start w:val="1"/>
      <w:numFmt w:val="decimal"/>
      <w:lvlText w:val="%1.%2.%3.%4.%5.%6"/>
      <w:lvlJc w:val="left"/>
      <w:pPr>
        <w:ind w:left="1440" w:hanging="1440"/>
      </w:pPr>
      <w:rPr>
        <w:rFonts w:eastAsia="Times New Roman" w:cs="Calibri" w:hint="default"/>
      </w:rPr>
    </w:lvl>
    <w:lvl w:ilvl="6">
      <w:start w:val="1"/>
      <w:numFmt w:val="decimal"/>
      <w:lvlText w:val="%1.%2.%3.%4.%5.%6.%7"/>
      <w:lvlJc w:val="left"/>
      <w:pPr>
        <w:ind w:left="1440" w:hanging="1440"/>
      </w:pPr>
      <w:rPr>
        <w:rFonts w:eastAsia="Times New Roman" w:cs="Calibri" w:hint="default"/>
      </w:rPr>
    </w:lvl>
    <w:lvl w:ilvl="7">
      <w:start w:val="1"/>
      <w:numFmt w:val="decimal"/>
      <w:lvlText w:val="%1.%2.%3.%4.%5.%6.%7.%8"/>
      <w:lvlJc w:val="left"/>
      <w:pPr>
        <w:ind w:left="1800" w:hanging="1800"/>
      </w:pPr>
      <w:rPr>
        <w:rFonts w:eastAsia="Times New Roman" w:cs="Calibri" w:hint="default"/>
      </w:rPr>
    </w:lvl>
    <w:lvl w:ilvl="8">
      <w:start w:val="1"/>
      <w:numFmt w:val="decimal"/>
      <w:lvlText w:val="%1.%2.%3.%4.%5.%6.%7.%8.%9"/>
      <w:lvlJc w:val="left"/>
      <w:pPr>
        <w:ind w:left="1800" w:hanging="1800"/>
      </w:pPr>
      <w:rPr>
        <w:rFonts w:eastAsia="Times New Roman" w:cs="Calibri" w:hint="default"/>
      </w:rPr>
    </w:lvl>
  </w:abstractNum>
  <w:abstractNum w:abstractNumId="11" w15:restartNumberingAfterBreak="0">
    <w:nsid w:val="386C4CF1"/>
    <w:multiLevelType w:val="hybridMultilevel"/>
    <w:tmpl w:val="DD50E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C64FE6"/>
    <w:multiLevelType w:val="hybridMultilevel"/>
    <w:tmpl w:val="FC56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01410D"/>
    <w:multiLevelType w:val="multilevel"/>
    <w:tmpl w:val="C066A3D6"/>
    <w:lvl w:ilvl="0">
      <w:start w:val="1"/>
      <w:numFmt w:val="decimal"/>
      <w:lvlText w:val="%1"/>
      <w:lvlJc w:val="left"/>
      <w:pPr>
        <w:ind w:left="502" w:hanging="360"/>
      </w:pPr>
      <w:rPr>
        <w:rFonts w:hint="default"/>
      </w:rPr>
    </w:lvl>
    <w:lvl w:ilvl="1">
      <w:start w:val="1"/>
      <w:numFmt w:val="bullet"/>
      <w:lvlText w:val=""/>
      <w:lvlJc w:val="left"/>
      <w:pPr>
        <w:ind w:left="502" w:hanging="360"/>
      </w:pPr>
      <w:rPr>
        <w:rFonts w:ascii="Symbol" w:hAnsi="Symbol"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1942" w:hanging="1800"/>
      </w:pPr>
      <w:rPr>
        <w:rFonts w:hint="default"/>
      </w:rPr>
    </w:lvl>
  </w:abstractNum>
  <w:abstractNum w:abstractNumId="14" w15:restartNumberingAfterBreak="0">
    <w:nsid w:val="405406B3"/>
    <w:multiLevelType w:val="multilevel"/>
    <w:tmpl w:val="C066A3D6"/>
    <w:lvl w:ilvl="0">
      <w:start w:val="1"/>
      <w:numFmt w:val="decimal"/>
      <w:lvlText w:val="%1"/>
      <w:lvlJc w:val="left"/>
      <w:pPr>
        <w:ind w:left="502" w:hanging="360"/>
      </w:pPr>
      <w:rPr>
        <w:rFonts w:hint="default"/>
      </w:rPr>
    </w:lvl>
    <w:lvl w:ilvl="1">
      <w:start w:val="1"/>
      <w:numFmt w:val="bullet"/>
      <w:lvlText w:val=""/>
      <w:lvlJc w:val="left"/>
      <w:pPr>
        <w:ind w:left="502" w:hanging="360"/>
      </w:pPr>
      <w:rPr>
        <w:rFonts w:ascii="Symbol" w:hAnsi="Symbol"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1942" w:hanging="1800"/>
      </w:pPr>
      <w:rPr>
        <w:rFonts w:hint="default"/>
      </w:rPr>
    </w:lvl>
  </w:abstractNum>
  <w:abstractNum w:abstractNumId="15" w15:restartNumberingAfterBreak="0">
    <w:nsid w:val="42BE43A3"/>
    <w:multiLevelType w:val="hybridMultilevel"/>
    <w:tmpl w:val="15188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B8765B"/>
    <w:multiLevelType w:val="multilevel"/>
    <w:tmpl w:val="C066A3D6"/>
    <w:lvl w:ilvl="0">
      <w:start w:val="1"/>
      <w:numFmt w:val="decimal"/>
      <w:lvlText w:val="%1"/>
      <w:lvlJc w:val="left"/>
      <w:pPr>
        <w:ind w:left="502" w:hanging="360"/>
      </w:pPr>
      <w:rPr>
        <w:rFonts w:hint="default"/>
      </w:rPr>
    </w:lvl>
    <w:lvl w:ilvl="1">
      <w:start w:val="1"/>
      <w:numFmt w:val="bullet"/>
      <w:lvlText w:val=""/>
      <w:lvlJc w:val="left"/>
      <w:pPr>
        <w:ind w:left="502" w:hanging="360"/>
      </w:pPr>
      <w:rPr>
        <w:rFonts w:ascii="Symbol" w:hAnsi="Symbol"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1942" w:hanging="1800"/>
      </w:pPr>
      <w:rPr>
        <w:rFonts w:hint="default"/>
      </w:rPr>
    </w:lvl>
  </w:abstractNum>
  <w:abstractNum w:abstractNumId="17" w15:restartNumberingAfterBreak="0">
    <w:nsid w:val="488A0A7E"/>
    <w:multiLevelType w:val="hybridMultilevel"/>
    <w:tmpl w:val="6354E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A36497A"/>
    <w:multiLevelType w:val="hybridMultilevel"/>
    <w:tmpl w:val="02909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F56332"/>
    <w:multiLevelType w:val="multilevel"/>
    <w:tmpl w:val="8030399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eastAsia="Times New Roman" w:cs="Calibri" w:hint="default"/>
      </w:rPr>
    </w:lvl>
    <w:lvl w:ilvl="3">
      <w:start w:val="1"/>
      <w:numFmt w:val="decimal"/>
      <w:lvlText w:val="%1.%2.%3.%4"/>
      <w:lvlJc w:val="left"/>
      <w:pPr>
        <w:ind w:left="1080" w:hanging="1080"/>
      </w:pPr>
      <w:rPr>
        <w:rFonts w:eastAsia="Times New Roman" w:cs="Calibri" w:hint="default"/>
      </w:rPr>
    </w:lvl>
    <w:lvl w:ilvl="4">
      <w:start w:val="1"/>
      <w:numFmt w:val="decimal"/>
      <w:lvlText w:val="%1.%2.%3.%4.%5"/>
      <w:lvlJc w:val="left"/>
      <w:pPr>
        <w:ind w:left="1080" w:hanging="1080"/>
      </w:pPr>
      <w:rPr>
        <w:rFonts w:eastAsia="Times New Roman" w:cs="Calibri" w:hint="default"/>
      </w:rPr>
    </w:lvl>
    <w:lvl w:ilvl="5">
      <w:start w:val="1"/>
      <w:numFmt w:val="decimal"/>
      <w:lvlText w:val="%1.%2.%3.%4.%5.%6"/>
      <w:lvlJc w:val="left"/>
      <w:pPr>
        <w:ind w:left="1440" w:hanging="1440"/>
      </w:pPr>
      <w:rPr>
        <w:rFonts w:eastAsia="Times New Roman" w:cs="Calibri" w:hint="default"/>
      </w:rPr>
    </w:lvl>
    <w:lvl w:ilvl="6">
      <w:start w:val="1"/>
      <w:numFmt w:val="decimal"/>
      <w:lvlText w:val="%1.%2.%3.%4.%5.%6.%7"/>
      <w:lvlJc w:val="left"/>
      <w:pPr>
        <w:ind w:left="1440" w:hanging="1440"/>
      </w:pPr>
      <w:rPr>
        <w:rFonts w:eastAsia="Times New Roman" w:cs="Calibri" w:hint="default"/>
      </w:rPr>
    </w:lvl>
    <w:lvl w:ilvl="7">
      <w:start w:val="1"/>
      <w:numFmt w:val="decimal"/>
      <w:lvlText w:val="%1.%2.%3.%4.%5.%6.%7.%8"/>
      <w:lvlJc w:val="left"/>
      <w:pPr>
        <w:ind w:left="1800" w:hanging="1800"/>
      </w:pPr>
      <w:rPr>
        <w:rFonts w:eastAsia="Times New Roman" w:cs="Calibri" w:hint="default"/>
      </w:rPr>
    </w:lvl>
    <w:lvl w:ilvl="8">
      <w:start w:val="1"/>
      <w:numFmt w:val="decimal"/>
      <w:lvlText w:val="%1.%2.%3.%4.%5.%6.%7.%8.%9"/>
      <w:lvlJc w:val="left"/>
      <w:pPr>
        <w:ind w:left="1800" w:hanging="1800"/>
      </w:pPr>
      <w:rPr>
        <w:rFonts w:eastAsia="Times New Roman" w:cs="Calibri" w:hint="default"/>
      </w:rPr>
    </w:lvl>
  </w:abstractNum>
  <w:abstractNum w:abstractNumId="20" w15:restartNumberingAfterBreak="0">
    <w:nsid w:val="542C6553"/>
    <w:multiLevelType w:val="hybridMultilevel"/>
    <w:tmpl w:val="FC026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9568C7"/>
    <w:multiLevelType w:val="hybridMultilevel"/>
    <w:tmpl w:val="BB38C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216912"/>
    <w:multiLevelType w:val="hybridMultilevel"/>
    <w:tmpl w:val="6F161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5F11477"/>
    <w:multiLevelType w:val="singleLevel"/>
    <w:tmpl w:val="D7D0DF3E"/>
    <w:lvl w:ilvl="0">
      <w:start w:val="1"/>
      <w:numFmt w:val="decimal"/>
      <w:pStyle w:val="ReportNumbering"/>
      <w:lvlText w:val="%1."/>
      <w:lvlJc w:val="left"/>
      <w:pPr>
        <w:tabs>
          <w:tab w:val="num" w:pos="360"/>
        </w:tabs>
        <w:ind w:left="360" w:hanging="360"/>
      </w:pPr>
    </w:lvl>
  </w:abstractNum>
  <w:abstractNum w:abstractNumId="24" w15:restartNumberingAfterBreak="0">
    <w:nsid w:val="6C1C420A"/>
    <w:multiLevelType w:val="hybridMultilevel"/>
    <w:tmpl w:val="621AE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E67588"/>
    <w:multiLevelType w:val="hybridMultilevel"/>
    <w:tmpl w:val="51C08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8EB29AF"/>
    <w:multiLevelType w:val="multilevel"/>
    <w:tmpl w:val="9D60D57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
  </w:num>
  <w:num w:numId="3">
    <w:abstractNumId w:val="2"/>
  </w:num>
  <w:num w:numId="4">
    <w:abstractNumId w:val="12"/>
  </w:num>
  <w:num w:numId="5">
    <w:abstractNumId w:val="18"/>
  </w:num>
  <w:num w:numId="6">
    <w:abstractNumId w:val="9"/>
  </w:num>
  <w:num w:numId="7">
    <w:abstractNumId w:val="22"/>
  </w:num>
  <w:num w:numId="8">
    <w:abstractNumId w:val="11"/>
  </w:num>
  <w:num w:numId="9">
    <w:abstractNumId w:val="21"/>
  </w:num>
  <w:num w:numId="10">
    <w:abstractNumId w:val="7"/>
  </w:num>
  <w:num w:numId="11">
    <w:abstractNumId w:val="17"/>
  </w:num>
  <w:num w:numId="12">
    <w:abstractNumId w:val="19"/>
  </w:num>
  <w:num w:numId="13">
    <w:abstractNumId w:val="10"/>
  </w:num>
  <w:num w:numId="14">
    <w:abstractNumId w:val="15"/>
  </w:num>
  <w:num w:numId="15">
    <w:abstractNumId w:val="3"/>
  </w:num>
  <w:num w:numId="16">
    <w:abstractNumId w:val="26"/>
  </w:num>
  <w:num w:numId="17">
    <w:abstractNumId w:val="20"/>
  </w:num>
  <w:num w:numId="18">
    <w:abstractNumId w:val="24"/>
  </w:num>
  <w:num w:numId="19">
    <w:abstractNumId w:val="6"/>
  </w:num>
  <w:num w:numId="20">
    <w:abstractNumId w:val="5"/>
  </w:num>
  <w:num w:numId="21">
    <w:abstractNumId w:val="4"/>
  </w:num>
  <w:num w:numId="22">
    <w:abstractNumId w:val="25"/>
  </w:num>
  <w:num w:numId="23">
    <w:abstractNumId w:val="13"/>
  </w:num>
  <w:num w:numId="24">
    <w:abstractNumId w:val="16"/>
  </w:num>
  <w:num w:numId="25">
    <w:abstractNumId w:val="0"/>
  </w:num>
  <w:num w:numId="26">
    <w:abstractNumId w:val="14"/>
  </w:num>
  <w:num w:numId="2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mailMerge>
    <w:mainDocumentType w:val="formLetters"/>
    <w:dataType w:val="textFile"/>
    <w:activeRecord w:val="-1"/>
    <w:odso/>
  </w:mailMerge>
  <w:defaultTabStop w:val="720"/>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677"/>
    <w:rsid w:val="0000005A"/>
    <w:rsid w:val="00003153"/>
    <w:rsid w:val="00003D47"/>
    <w:rsid w:val="00004A90"/>
    <w:rsid w:val="00005388"/>
    <w:rsid w:val="00005DA4"/>
    <w:rsid w:val="000066F3"/>
    <w:rsid w:val="000067D4"/>
    <w:rsid w:val="00010015"/>
    <w:rsid w:val="00010058"/>
    <w:rsid w:val="00011B7C"/>
    <w:rsid w:val="00011D41"/>
    <w:rsid w:val="000122DD"/>
    <w:rsid w:val="00012EA4"/>
    <w:rsid w:val="0001314F"/>
    <w:rsid w:val="0001403A"/>
    <w:rsid w:val="00014165"/>
    <w:rsid w:val="000144B5"/>
    <w:rsid w:val="00014F59"/>
    <w:rsid w:val="00014FA9"/>
    <w:rsid w:val="00015772"/>
    <w:rsid w:val="00015B59"/>
    <w:rsid w:val="00015C08"/>
    <w:rsid w:val="00017CAC"/>
    <w:rsid w:val="000201F5"/>
    <w:rsid w:val="00020A6B"/>
    <w:rsid w:val="000215E2"/>
    <w:rsid w:val="00022713"/>
    <w:rsid w:val="00023C7D"/>
    <w:rsid w:val="00024B03"/>
    <w:rsid w:val="000256BE"/>
    <w:rsid w:val="00025D5C"/>
    <w:rsid w:val="00025EF5"/>
    <w:rsid w:val="00026005"/>
    <w:rsid w:val="000262BC"/>
    <w:rsid w:val="000274D7"/>
    <w:rsid w:val="000317E7"/>
    <w:rsid w:val="000320B9"/>
    <w:rsid w:val="000332C1"/>
    <w:rsid w:val="000344AA"/>
    <w:rsid w:val="00037A1B"/>
    <w:rsid w:val="0004044A"/>
    <w:rsid w:val="00040BB2"/>
    <w:rsid w:val="00041B8E"/>
    <w:rsid w:val="00042F91"/>
    <w:rsid w:val="00045204"/>
    <w:rsid w:val="0004555F"/>
    <w:rsid w:val="00046D12"/>
    <w:rsid w:val="00050C3A"/>
    <w:rsid w:val="00052434"/>
    <w:rsid w:val="000543DA"/>
    <w:rsid w:val="0005496A"/>
    <w:rsid w:val="00054B8B"/>
    <w:rsid w:val="00055E61"/>
    <w:rsid w:val="00060BB6"/>
    <w:rsid w:val="00061B82"/>
    <w:rsid w:val="00062AA1"/>
    <w:rsid w:val="00063B52"/>
    <w:rsid w:val="0006455D"/>
    <w:rsid w:val="00065DA5"/>
    <w:rsid w:val="00067B3F"/>
    <w:rsid w:val="00070425"/>
    <w:rsid w:val="000704D3"/>
    <w:rsid w:val="000718F2"/>
    <w:rsid w:val="00071FA1"/>
    <w:rsid w:val="0007239D"/>
    <w:rsid w:val="00072906"/>
    <w:rsid w:val="000729D0"/>
    <w:rsid w:val="00072C1A"/>
    <w:rsid w:val="000734F7"/>
    <w:rsid w:val="0007360F"/>
    <w:rsid w:val="000736DE"/>
    <w:rsid w:val="00074286"/>
    <w:rsid w:val="000742F9"/>
    <w:rsid w:val="0007494B"/>
    <w:rsid w:val="0007714D"/>
    <w:rsid w:val="000773F0"/>
    <w:rsid w:val="00077FC4"/>
    <w:rsid w:val="00080BD6"/>
    <w:rsid w:val="000817E8"/>
    <w:rsid w:val="00081EFA"/>
    <w:rsid w:val="00081FBC"/>
    <w:rsid w:val="00082432"/>
    <w:rsid w:val="00083A97"/>
    <w:rsid w:val="00083E00"/>
    <w:rsid w:val="00084578"/>
    <w:rsid w:val="0008484B"/>
    <w:rsid w:val="0008549D"/>
    <w:rsid w:val="00086BFF"/>
    <w:rsid w:val="00087A56"/>
    <w:rsid w:val="00091F2A"/>
    <w:rsid w:val="00093889"/>
    <w:rsid w:val="00095B59"/>
    <w:rsid w:val="00096501"/>
    <w:rsid w:val="0009681D"/>
    <w:rsid w:val="00096B4F"/>
    <w:rsid w:val="0009714C"/>
    <w:rsid w:val="00097341"/>
    <w:rsid w:val="000A05E7"/>
    <w:rsid w:val="000A138C"/>
    <w:rsid w:val="000A13BC"/>
    <w:rsid w:val="000A2B16"/>
    <w:rsid w:val="000A2F38"/>
    <w:rsid w:val="000A6E43"/>
    <w:rsid w:val="000B05E7"/>
    <w:rsid w:val="000B3860"/>
    <w:rsid w:val="000B3EEC"/>
    <w:rsid w:val="000B4064"/>
    <w:rsid w:val="000B4BBA"/>
    <w:rsid w:val="000B6365"/>
    <w:rsid w:val="000B68F0"/>
    <w:rsid w:val="000B7274"/>
    <w:rsid w:val="000B7F0A"/>
    <w:rsid w:val="000C30B3"/>
    <w:rsid w:val="000C3EA0"/>
    <w:rsid w:val="000D0461"/>
    <w:rsid w:val="000D1275"/>
    <w:rsid w:val="000D1A2C"/>
    <w:rsid w:val="000D1A85"/>
    <w:rsid w:val="000D47E2"/>
    <w:rsid w:val="000D56C3"/>
    <w:rsid w:val="000D7174"/>
    <w:rsid w:val="000D7240"/>
    <w:rsid w:val="000E02C1"/>
    <w:rsid w:val="000E2985"/>
    <w:rsid w:val="000E3316"/>
    <w:rsid w:val="000E3355"/>
    <w:rsid w:val="000E3C92"/>
    <w:rsid w:val="000E42B9"/>
    <w:rsid w:val="000E4425"/>
    <w:rsid w:val="000E44DC"/>
    <w:rsid w:val="000E47BB"/>
    <w:rsid w:val="000E48BF"/>
    <w:rsid w:val="000E4C37"/>
    <w:rsid w:val="000E5957"/>
    <w:rsid w:val="000E5E44"/>
    <w:rsid w:val="000E6634"/>
    <w:rsid w:val="000E67D6"/>
    <w:rsid w:val="000F0152"/>
    <w:rsid w:val="000F0432"/>
    <w:rsid w:val="000F30E5"/>
    <w:rsid w:val="000F4F91"/>
    <w:rsid w:val="000F510B"/>
    <w:rsid w:val="000F5BCB"/>
    <w:rsid w:val="000F63E6"/>
    <w:rsid w:val="000F7DAC"/>
    <w:rsid w:val="00102520"/>
    <w:rsid w:val="0010395E"/>
    <w:rsid w:val="00103E24"/>
    <w:rsid w:val="00104AFC"/>
    <w:rsid w:val="001060FB"/>
    <w:rsid w:val="00107D80"/>
    <w:rsid w:val="00107EBE"/>
    <w:rsid w:val="0011099D"/>
    <w:rsid w:val="00111100"/>
    <w:rsid w:val="00111A5D"/>
    <w:rsid w:val="00113550"/>
    <w:rsid w:val="0011461C"/>
    <w:rsid w:val="0011595F"/>
    <w:rsid w:val="00115D28"/>
    <w:rsid w:val="0011617B"/>
    <w:rsid w:val="001167AB"/>
    <w:rsid w:val="001175F3"/>
    <w:rsid w:val="0011795B"/>
    <w:rsid w:val="001231BB"/>
    <w:rsid w:val="00123C0D"/>
    <w:rsid w:val="00123F02"/>
    <w:rsid w:val="00123FF0"/>
    <w:rsid w:val="001256CA"/>
    <w:rsid w:val="00125889"/>
    <w:rsid w:val="00131473"/>
    <w:rsid w:val="00132E59"/>
    <w:rsid w:val="00133C0E"/>
    <w:rsid w:val="00135093"/>
    <w:rsid w:val="00137243"/>
    <w:rsid w:val="00140153"/>
    <w:rsid w:val="0014031F"/>
    <w:rsid w:val="0014063F"/>
    <w:rsid w:val="001410D1"/>
    <w:rsid w:val="0014272A"/>
    <w:rsid w:val="0014460B"/>
    <w:rsid w:val="0014784A"/>
    <w:rsid w:val="001478C1"/>
    <w:rsid w:val="001505FD"/>
    <w:rsid w:val="00152CCD"/>
    <w:rsid w:val="0015483C"/>
    <w:rsid w:val="00155E02"/>
    <w:rsid w:val="00156715"/>
    <w:rsid w:val="00157156"/>
    <w:rsid w:val="001604CD"/>
    <w:rsid w:val="0016050F"/>
    <w:rsid w:val="00165A09"/>
    <w:rsid w:val="00167ED9"/>
    <w:rsid w:val="00170035"/>
    <w:rsid w:val="001703D2"/>
    <w:rsid w:val="001712B2"/>
    <w:rsid w:val="00171AC7"/>
    <w:rsid w:val="00172418"/>
    <w:rsid w:val="00172B5E"/>
    <w:rsid w:val="00172FDB"/>
    <w:rsid w:val="00173065"/>
    <w:rsid w:val="00173A50"/>
    <w:rsid w:val="00174CF5"/>
    <w:rsid w:val="00174FF7"/>
    <w:rsid w:val="0017593D"/>
    <w:rsid w:val="00176189"/>
    <w:rsid w:val="00182637"/>
    <w:rsid w:val="001839AB"/>
    <w:rsid w:val="00184FFF"/>
    <w:rsid w:val="00185832"/>
    <w:rsid w:val="0018674C"/>
    <w:rsid w:val="0018687C"/>
    <w:rsid w:val="00187028"/>
    <w:rsid w:val="00187317"/>
    <w:rsid w:val="00190763"/>
    <w:rsid w:val="00190E8C"/>
    <w:rsid w:val="00191776"/>
    <w:rsid w:val="00194CD1"/>
    <w:rsid w:val="001953CA"/>
    <w:rsid w:val="001955BF"/>
    <w:rsid w:val="00195B80"/>
    <w:rsid w:val="0019781B"/>
    <w:rsid w:val="001A041B"/>
    <w:rsid w:val="001A04E6"/>
    <w:rsid w:val="001A166D"/>
    <w:rsid w:val="001A35AF"/>
    <w:rsid w:val="001A369F"/>
    <w:rsid w:val="001A3C71"/>
    <w:rsid w:val="001A405B"/>
    <w:rsid w:val="001A64F0"/>
    <w:rsid w:val="001A69C1"/>
    <w:rsid w:val="001B0ABA"/>
    <w:rsid w:val="001B1588"/>
    <w:rsid w:val="001B2632"/>
    <w:rsid w:val="001B46C9"/>
    <w:rsid w:val="001B486E"/>
    <w:rsid w:val="001B5172"/>
    <w:rsid w:val="001B55CF"/>
    <w:rsid w:val="001B6E45"/>
    <w:rsid w:val="001C191E"/>
    <w:rsid w:val="001C3506"/>
    <w:rsid w:val="001C5CF5"/>
    <w:rsid w:val="001D187A"/>
    <w:rsid w:val="001D2B8A"/>
    <w:rsid w:val="001D2E25"/>
    <w:rsid w:val="001D2F56"/>
    <w:rsid w:val="001D5D5E"/>
    <w:rsid w:val="001D7177"/>
    <w:rsid w:val="001E05F0"/>
    <w:rsid w:val="001E097C"/>
    <w:rsid w:val="001E0E2F"/>
    <w:rsid w:val="001E1210"/>
    <w:rsid w:val="001E1D8E"/>
    <w:rsid w:val="001E325F"/>
    <w:rsid w:val="001E4D30"/>
    <w:rsid w:val="001E55BC"/>
    <w:rsid w:val="001F0043"/>
    <w:rsid w:val="001F04D6"/>
    <w:rsid w:val="001F0C16"/>
    <w:rsid w:val="001F34CC"/>
    <w:rsid w:val="001F3964"/>
    <w:rsid w:val="001F50BB"/>
    <w:rsid w:val="001F5A0D"/>
    <w:rsid w:val="001F6058"/>
    <w:rsid w:val="001F7AF5"/>
    <w:rsid w:val="00201AB8"/>
    <w:rsid w:val="002025E1"/>
    <w:rsid w:val="00202883"/>
    <w:rsid w:val="00205464"/>
    <w:rsid w:val="0020640E"/>
    <w:rsid w:val="00206E2F"/>
    <w:rsid w:val="00210631"/>
    <w:rsid w:val="0021367A"/>
    <w:rsid w:val="002136D9"/>
    <w:rsid w:val="002148E6"/>
    <w:rsid w:val="00215329"/>
    <w:rsid w:val="0021570D"/>
    <w:rsid w:val="002159EA"/>
    <w:rsid w:val="00216C4C"/>
    <w:rsid w:val="00216EEA"/>
    <w:rsid w:val="00220160"/>
    <w:rsid w:val="002211F7"/>
    <w:rsid w:val="00222613"/>
    <w:rsid w:val="002236E8"/>
    <w:rsid w:val="00223757"/>
    <w:rsid w:val="00223915"/>
    <w:rsid w:val="00225C00"/>
    <w:rsid w:val="00231542"/>
    <w:rsid w:val="002322E1"/>
    <w:rsid w:val="002323C3"/>
    <w:rsid w:val="002328C2"/>
    <w:rsid w:val="00232F39"/>
    <w:rsid w:val="002347CD"/>
    <w:rsid w:val="002365DA"/>
    <w:rsid w:val="0023667B"/>
    <w:rsid w:val="00236A13"/>
    <w:rsid w:val="00237F89"/>
    <w:rsid w:val="0024256F"/>
    <w:rsid w:val="00242D0F"/>
    <w:rsid w:val="0024587C"/>
    <w:rsid w:val="002462BF"/>
    <w:rsid w:val="00247E0C"/>
    <w:rsid w:val="00253D8D"/>
    <w:rsid w:val="002559FC"/>
    <w:rsid w:val="002566DB"/>
    <w:rsid w:val="00260324"/>
    <w:rsid w:val="00260934"/>
    <w:rsid w:val="00260A12"/>
    <w:rsid w:val="00261A85"/>
    <w:rsid w:val="0026262D"/>
    <w:rsid w:val="00263B28"/>
    <w:rsid w:val="00265214"/>
    <w:rsid w:val="00265305"/>
    <w:rsid w:val="00265A1C"/>
    <w:rsid w:val="00265A55"/>
    <w:rsid w:val="002668C9"/>
    <w:rsid w:val="00271559"/>
    <w:rsid w:val="00271574"/>
    <w:rsid w:val="002719EA"/>
    <w:rsid w:val="00271F81"/>
    <w:rsid w:val="002725FC"/>
    <w:rsid w:val="00272BFB"/>
    <w:rsid w:val="002756D7"/>
    <w:rsid w:val="00276D2D"/>
    <w:rsid w:val="00280D01"/>
    <w:rsid w:val="0028119A"/>
    <w:rsid w:val="00281CB7"/>
    <w:rsid w:val="002839FF"/>
    <w:rsid w:val="00283C8D"/>
    <w:rsid w:val="00284215"/>
    <w:rsid w:val="002844C6"/>
    <w:rsid w:val="00284C16"/>
    <w:rsid w:val="00284DCC"/>
    <w:rsid w:val="00286607"/>
    <w:rsid w:val="00286850"/>
    <w:rsid w:val="00286A85"/>
    <w:rsid w:val="00286BF3"/>
    <w:rsid w:val="00287382"/>
    <w:rsid w:val="00290A62"/>
    <w:rsid w:val="0029108A"/>
    <w:rsid w:val="00291A9D"/>
    <w:rsid w:val="00291B69"/>
    <w:rsid w:val="00292A11"/>
    <w:rsid w:val="00293830"/>
    <w:rsid w:val="00293B84"/>
    <w:rsid w:val="00293BDD"/>
    <w:rsid w:val="00296A39"/>
    <w:rsid w:val="00297444"/>
    <w:rsid w:val="00297487"/>
    <w:rsid w:val="0029794F"/>
    <w:rsid w:val="002A0C3E"/>
    <w:rsid w:val="002A1E31"/>
    <w:rsid w:val="002A39D0"/>
    <w:rsid w:val="002A4F88"/>
    <w:rsid w:val="002A4FCA"/>
    <w:rsid w:val="002A687B"/>
    <w:rsid w:val="002B0B8E"/>
    <w:rsid w:val="002B16BD"/>
    <w:rsid w:val="002B1C04"/>
    <w:rsid w:val="002B29E5"/>
    <w:rsid w:val="002B5D86"/>
    <w:rsid w:val="002B657F"/>
    <w:rsid w:val="002B65BD"/>
    <w:rsid w:val="002B67DD"/>
    <w:rsid w:val="002C05C1"/>
    <w:rsid w:val="002C2773"/>
    <w:rsid w:val="002C41B1"/>
    <w:rsid w:val="002C4FAD"/>
    <w:rsid w:val="002C5430"/>
    <w:rsid w:val="002C587E"/>
    <w:rsid w:val="002C5B7E"/>
    <w:rsid w:val="002C6890"/>
    <w:rsid w:val="002D0491"/>
    <w:rsid w:val="002D0647"/>
    <w:rsid w:val="002D0F9A"/>
    <w:rsid w:val="002D29CD"/>
    <w:rsid w:val="002D3EAA"/>
    <w:rsid w:val="002D538D"/>
    <w:rsid w:val="002D5453"/>
    <w:rsid w:val="002D700A"/>
    <w:rsid w:val="002D7245"/>
    <w:rsid w:val="002D739E"/>
    <w:rsid w:val="002D78ED"/>
    <w:rsid w:val="002E00A8"/>
    <w:rsid w:val="002E1826"/>
    <w:rsid w:val="002E22AC"/>
    <w:rsid w:val="002E24CE"/>
    <w:rsid w:val="002E538E"/>
    <w:rsid w:val="002E5BB9"/>
    <w:rsid w:val="002E690B"/>
    <w:rsid w:val="002E6C7A"/>
    <w:rsid w:val="002E7A60"/>
    <w:rsid w:val="002F0131"/>
    <w:rsid w:val="002F13E4"/>
    <w:rsid w:val="002F1682"/>
    <w:rsid w:val="002F23DD"/>
    <w:rsid w:val="002F284F"/>
    <w:rsid w:val="002F4760"/>
    <w:rsid w:val="002F664C"/>
    <w:rsid w:val="002F6797"/>
    <w:rsid w:val="002F6D51"/>
    <w:rsid w:val="0030026C"/>
    <w:rsid w:val="00302020"/>
    <w:rsid w:val="00302C8A"/>
    <w:rsid w:val="003031BA"/>
    <w:rsid w:val="00303866"/>
    <w:rsid w:val="003052E0"/>
    <w:rsid w:val="0030683D"/>
    <w:rsid w:val="003069DC"/>
    <w:rsid w:val="00307B05"/>
    <w:rsid w:val="0031099C"/>
    <w:rsid w:val="003113D1"/>
    <w:rsid w:val="003115E1"/>
    <w:rsid w:val="00311FC5"/>
    <w:rsid w:val="00313080"/>
    <w:rsid w:val="00313CBC"/>
    <w:rsid w:val="00314823"/>
    <w:rsid w:val="003148BE"/>
    <w:rsid w:val="00316B15"/>
    <w:rsid w:val="00317852"/>
    <w:rsid w:val="003214BF"/>
    <w:rsid w:val="00321A28"/>
    <w:rsid w:val="00321C60"/>
    <w:rsid w:val="00321FD7"/>
    <w:rsid w:val="00324531"/>
    <w:rsid w:val="003247C4"/>
    <w:rsid w:val="0032601B"/>
    <w:rsid w:val="00326550"/>
    <w:rsid w:val="00327D63"/>
    <w:rsid w:val="0033029F"/>
    <w:rsid w:val="00330668"/>
    <w:rsid w:val="003322AE"/>
    <w:rsid w:val="003323D7"/>
    <w:rsid w:val="003361C4"/>
    <w:rsid w:val="0034322D"/>
    <w:rsid w:val="0034419D"/>
    <w:rsid w:val="00345AF7"/>
    <w:rsid w:val="00345E99"/>
    <w:rsid w:val="00345F04"/>
    <w:rsid w:val="0034602B"/>
    <w:rsid w:val="003473ED"/>
    <w:rsid w:val="003513E2"/>
    <w:rsid w:val="0035178A"/>
    <w:rsid w:val="0035187A"/>
    <w:rsid w:val="00351C25"/>
    <w:rsid w:val="0035386E"/>
    <w:rsid w:val="00353CFF"/>
    <w:rsid w:val="00355DB3"/>
    <w:rsid w:val="00356532"/>
    <w:rsid w:val="00357264"/>
    <w:rsid w:val="0035761A"/>
    <w:rsid w:val="00360202"/>
    <w:rsid w:val="00360856"/>
    <w:rsid w:val="003615A2"/>
    <w:rsid w:val="00363188"/>
    <w:rsid w:val="003631B2"/>
    <w:rsid w:val="00363236"/>
    <w:rsid w:val="00363A15"/>
    <w:rsid w:val="00363BAC"/>
    <w:rsid w:val="003650D7"/>
    <w:rsid w:val="00365C77"/>
    <w:rsid w:val="00366667"/>
    <w:rsid w:val="00366B96"/>
    <w:rsid w:val="00371662"/>
    <w:rsid w:val="003724A3"/>
    <w:rsid w:val="00373C52"/>
    <w:rsid w:val="00373ED1"/>
    <w:rsid w:val="003771AE"/>
    <w:rsid w:val="00380674"/>
    <w:rsid w:val="0038086D"/>
    <w:rsid w:val="003823AB"/>
    <w:rsid w:val="00382972"/>
    <w:rsid w:val="00382C17"/>
    <w:rsid w:val="00383B77"/>
    <w:rsid w:val="00384E8A"/>
    <w:rsid w:val="00385996"/>
    <w:rsid w:val="00390270"/>
    <w:rsid w:val="00390D87"/>
    <w:rsid w:val="00392B68"/>
    <w:rsid w:val="003945F9"/>
    <w:rsid w:val="00396EE3"/>
    <w:rsid w:val="0039733B"/>
    <w:rsid w:val="003975E6"/>
    <w:rsid w:val="00397CBA"/>
    <w:rsid w:val="003A0E9E"/>
    <w:rsid w:val="003A167D"/>
    <w:rsid w:val="003A1984"/>
    <w:rsid w:val="003A2BF3"/>
    <w:rsid w:val="003A3016"/>
    <w:rsid w:val="003A4197"/>
    <w:rsid w:val="003A5CDB"/>
    <w:rsid w:val="003A5E2F"/>
    <w:rsid w:val="003A64AD"/>
    <w:rsid w:val="003B2325"/>
    <w:rsid w:val="003B2AAF"/>
    <w:rsid w:val="003B2CDF"/>
    <w:rsid w:val="003B3A59"/>
    <w:rsid w:val="003B53A9"/>
    <w:rsid w:val="003B7A11"/>
    <w:rsid w:val="003C0957"/>
    <w:rsid w:val="003C134F"/>
    <w:rsid w:val="003C1E4F"/>
    <w:rsid w:val="003C21B8"/>
    <w:rsid w:val="003C4576"/>
    <w:rsid w:val="003C4815"/>
    <w:rsid w:val="003C56DF"/>
    <w:rsid w:val="003C6607"/>
    <w:rsid w:val="003C701B"/>
    <w:rsid w:val="003D1190"/>
    <w:rsid w:val="003D3E8E"/>
    <w:rsid w:val="003D4376"/>
    <w:rsid w:val="003D4779"/>
    <w:rsid w:val="003D636B"/>
    <w:rsid w:val="003D7F51"/>
    <w:rsid w:val="003E12B0"/>
    <w:rsid w:val="003E224D"/>
    <w:rsid w:val="003E2492"/>
    <w:rsid w:val="003E36AA"/>
    <w:rsid w:val="003E3CB7"/>
    <w:rsid w:val="003E3FA6"/>
    <w:rsid w:val="003E5B7A"/>
    <w:rsid w:val="003E6339"/>
    <w:rsid w:val="003E6C09"/>
    <w:rsid w:val="003F0215"/>
    <w:rsid w:val="003F10D0"/>
    <w:rsid w:val="003F1B23"/>
    <w:rsid w:val="003F398A"/>
    <w:rsid w:val="003F6220"/>
    <w:rsid w:val="003F6275"/>
    <w:rsid w:val="004020CD"/>
    <w:rsid w:val="00403609"/>
    <w:rsid w:val="00403960"/>
    <w:rsid w:val="004043FB"/>
    <w:rsid w:val="0040474A"/>
    <w:rsid w:val="004058B5"/>
    <w:rsid w:val="00405DDB"/>
    <w:rsid w:val="004077AF"/>
    <w:rsid w:val="00407F72"/>
    <w:rsid w:val="004103B1"/>
    <w:rsid w:val="0041040B"/>
    <w:rsid w:val="00410426"/>
    <w:rsid w:val="0041238F"/>
    <w:rsid w:val="0041314C"/>
    <w:rsid w:val="00413F72"/>
    <w:rsid w:val="00414C67"/>
    <w:rsid w:val="00415135"/>
    <w:rsid w:val="00415C50"/>
    <w:rsid w:val="00415ED8"/>
    <w:rsid w:val="00417141"/>
    <w:rsid w:val="00417850"/>
    <w:rsid w:val="00417DAF"/>
    <w:rsid w:val="00420C16"/>
    <w:rsid w:val="00422520"/>
    <w:rsid w:val="0042382C"/>
    <w:rsid w:val="0042484F"/>
    <w:rsid w:val="00424CED"/>
    <w:rsid w:val="00425409"/>
    <w:rsid w:val="00426512"/>
    <w:rsid w:val="00427F51"/>
    <w:rsid w:val="00430027"/>
    <w:rsid w:val="00431719"/>
    <w:rsid w:val="004323BC"/>
    <w:rsid w:val="00432677"/>
    <w:rsid w:val="00432A98"/>
    <w:rsid w:val="00432C34"/>
    <w:rsid w:val="00433172"/>
    <w:rsid w:val="00433EFD"/>
    <w:rsid w:val="0043490C"/>
    <w:rsid w:val="00434D6A"/>
    <w:rsid w:val="00434E5A"/>
    <w:rsid w:val="00434F69"/>
    <w:rsid w:val="00437506"/>
    <w:rsid w:val="0044019C"/>
    <w:rsid w:val="004404DE"/>
    <w:rsid w:val="00440D7C"/>
    <w:rsid w:val="00442562"/>
    <w:rsid w:val="00444E5E"/>
    <w:rsid w:val="004472F2"/>
    <w:rsid w:val="00447B51"/>
    <w:rsid w:val="0045034A"/>
    <w:rsid w:val="00454212"/>
    <w:rsid w:val="00456060"/>
    <w:rsid w:val="00457A31"/>
    <w:rsid w:val="0046024D"/>
    <w:rsid w:val="0046093B"/>
    <w:rsid w:val="004613A8"/>
    <w:rsid w:val="004615B3"/>
    <w:rsid w:val="00461800"/>
    <w:rsid w:val="00466E0D"/>
    <w:rsid w:val="00467B5E"/>
    <w:rsid w:val="00467D21"/>
    <w:rsid w:val="0047127E"/>
    <w:rsid w:val="0047781F"/>
    <w:rsid w:val="00477F2E"/>
    <w:rsid w:val="004807F1"/>
    <w:rsid w:val="0048094C"/>
    <w:rsid w:val="004815E8"/>
    <w:rsid w:val="00482002"/>
    <w:rsid w:val="004836AD"/>
    <w:rsid w:val="00484570"/>
    <w:rsid w:val="004856F7"/>
    <w:rsid w:val="00486E88"/>
    <w:rsid w:val="004871BC"/>
    <w:rsid w:val="00490478"/>
    <w:rsid w:val="00493DBC"/>
    <w:rsid w:val="004944E3"/>
    <w:rsid w:val="00494623"/>
    <w:rsid w:val="00494A10"/>
    <w:rsid w:val="00495A05"/>
    <w:rsid w:val="00495E1F"/>
    <w:rsid w:val="004962FA"/>
    <w:rsid w:val="00496F08"/>
    <w:rsid w:val="004A0097"/>
    <w:rsid w:val="004A2091"/>
    <w:rsid w:val="004A294F"/>
    <w:rsid w:val="004A2D5C"/>
    <w:rsid w:val="004A38C4"/>
    <w:rsid w:val="004A63A7"/>
    <w:rsid w:val="004A69E8"/>
    <w:rsid w:val="004A70E1"/>
    <w:rsid w:val="004B01AA"/>
    <w:rsid w:val="004B0EC7"/>
    <w:rsid w:val="004B2384"/>
    <w:rsid w:val="004B24EA"/>
    <w:rsid w:val="004B28F2"/>
    <w:rsid w:val="004B4109"/>
    <w:rsid w:val="004B4C55"/>
    <w:rsid w:val="004B4FFD"/>
    <w:rsid w:val="004B6D21"/>
    <w:rsid w:val="004B7234"/>
    <w:rsid w:val="004B7C42"/>
    <w:rsid w:val="004C1C6D"/>
    <w:rsid w:val="004C4013"/>
    <w:rsid w:val="004C4F1C"/>
    <w:rsid w:val="004C54BB"/>
    <w:rsid w:val="004C706B"/>
    <w:rsid w:val="004D0377"/>
    <w:rsid w:val="004D03D4"/>
    <w:rsid w:val="004D073D"/>
    <w:rsid w:val="004D0933"/>
    <w:rsid w:val="004D0E60"/>
    <w:rsid w:val="004D11F5"/>
    <w:rsid w:val="004D4961"/>
    <w:rsid w:val="004D4A7B"/>
    <w:rsid w:val="004D572C"/>
    <w:rsid w:val="004D671D"/>
    <w:rsid w:val="004D7B25"/>
    <w:rsid w:val="004E0626"/>
    <w:rsid w:val="004E14C9"/>
    <w:rsid w:val="004E1C6A"/>
    <w:rsid w:val="004E1D28"/>
    <w:rsid w:val="004E3C91"/>
    <w:rsid w:val="004E4F9B"/>
    <w:rsid w:val="004E6EEF"/>
    <w:rsid w:val="004E70FB"/>
    <w:rsid w:val="004F0F7C"/>
    <w:rsid w:val="004F2374"/>
    <w:rsid w:val="004F2F66"/>
    <w:rsid w:val="004F3379"/>
    <w:rsid w:val="004F3657"/>
    <w:rsid w:val="004F418C"/>
    <w:rsid w:val="004F498D"/>
    <w:rsid w:val="004F4C1C"/>
    <w:rsid w:val="004F51DB"/>
    <w:rsid w:val="004F691A"/>
    <w:rsid w:val="004F7120"/>
    <w:rsid w:val="00500C31"/>
    <w:rsid w:val="00501410"/>
    <w:rsid w:val="00501C84"/>
    <w:rsid w:val="005035BF"/>
    <w:rsid w:val="005046CE"/>
    <w:rsid w:val="005048FA"/>
    <w:rsid w:val="00504D3C"/>
    <w:rsid w:val="0050664A"/>
    <w:rsid w:val="00513C4A"/>
    <w:rsid w:val="00514A1C"/>
    <w:rsid w:val="00514DB1"/>
    <w:rsid w:val="00515D3C"/>
    <w:rsid w:val="00516864"/>
    <w:rsid w:val="00517260"/>
    <w:rsid w:val="0051776F"/>
    <w:rsid w:val="00517BC8"/>
    <w:rsid w:val="00517C04"/>
    <w:rsid w:val="00520A52"/>
    <w:rsid w:val="00521298"/>
    <w:rsid w:val="005212E6"/>
    <w:rsid w:val="00521726"/>
    <w:rsid w:val="0052326D"/>
    <w:rsid w:val="005238CA"/>
    <w:rsid w:val="005245EC"/>
    <w:rsid w:val="00524719"/>
    <w:rsid w:val="005248A1"/>
    <w:rsid w:val="0052520F"/>
    <w:rsid w:val="00525267"/>
    <w:rsid w:val="00525AAE"/>
    <w:rsid w:val="00526353"/>
    <w:rsid w:val="00526589"/>
    <w:rsid w:val="005267BD"/>
    <w:rsid w:val="00527464"/>
    <w:rsid w:val="00527532"/>
    <w:rsid w:val="0053180A"/>
    <w:rsid w:val="00532381"/>
    <w:rsid w:val="00533624"/>
    <w:rsid w:val="005342BA"/>
    <w:rsid w:val="0053472D"/>
    <w:rsid w:val="00535FA0"/>
    <w:rsid w:val="0053636D"/>
    <w:rsid w:val="005368CC"/>
    <w:rsid w:val="00536DC2"/>
    <w:rsid w:val="00537182"/>
    <w:rsid w:val="00537945"/>
    <w:rsid w:val="00537BEE"/>
    <w:rsid w:val="00537D6F"/>
    <w:rsid w:val="005400CE"/>
    <w:rsid w:val="0054281C"/>
    <w:rsid w:val="00543681"/>
    <w:rsid w:val="00544D04"/>
    <w:rsid w:val="005450B4"/>
    <w:rsid w:val="0055030A"/>
    <w:rsid w:val="00551842"/>
    <w:rsid w:val="00551C00"/>
    <w:rsid w:val="00551F40"/>
    <w:rsid w:val="00552398"/>
    <w:rsid w:val="0055335D"/>
    <w:rsid w:val="00553ADF"/>
    <w:rsid w:val="00555EDC"/>
    <w:rsid w:val="005561BC"/>
    <w:rsid w:val="00557BAF"/>
    <w:rsid w:val="005600D0"/>
    <w:rsid w:val="005602F9"/>
    <w:rsid w:val="00560ECF"/>
    <w:rsid w:val="00562313"/>
    <w:rsid w:val="00562415"/>
    <w:rsid w:val="005631AE"/>
    <w:rsid w:val="005657CA"/>
    <w:rsid w:val="00565F27"/>
    <w:rsid w:val="00566C22"/>
    <w:rsid w:val="005675AB"/>
    <w:rsid w:val="0057177C"/>
    <w:rsid w:val="0057185B"/>
    <w:rsid w:val="00571B9E"/>
    <w:rsid w:val="00572568"/>
    <w:rsid w:val="00573B0F"/>
    <w:rsid w:val="00573F9B"/>
    <w:rsid w:val="00574295"/>
    <w:rsid w:val="00574DB7"/>
    <w:rsid w:val="005756AC"/>
    <w:rsid w:val="005764EA"/>
    <w:rsid w:val="00580A47"/>
    <w:rsid w:val="00582244"/>
    <w:rsid w:val="00582B42"/>
    <w:rsid w:val="005834AE"/>
    <w:rsid w:val="005835C6"/>
    <w:rsid w:val="00583B03"/>
    <w:rsid w:val="00584271"/>
    <w:rsid w:val="00585D5E"/>
    <w:rsid w:val="0058659E"/>
    <w:rsid w:val="00586F8A"/>
    <w:rsid w:val="00587612"/>
    <w:rsid w:val="00593DF3"/>
    <w:rsid w:val="00593E2B"/>
    <w:rsid w:val="005940F4"/>
    <w:rsid w:val="00595AA1"/>
    <w:rsid w:val="005978FC"/>
    <w:rsid w:val="005A08A4"/>
    <w:rsid w:val="005A0CDB"/>
    <w:rsid w:val="005A2668"/>
    <w:rsid w:val="005A26A6"/>
    <w:rsid w:val="005A2772"/>
    <w:rsid w:val="005A3196"/>
    <w:rsid w:val="005A68AF"/>
    <w:rsid w:val="005A74E2"/>
    <w:rsid w:val="005B0D7F"/>
    <w:rsid w:val="005B31C9"/>
    <w:rsid w:val="005B4BEB"/>
    <w:rsid w:val="005B4DEC"/>
    <w:rsid w:val="005B65A9"/>
    <w:rsid w:val="005B732F"/>
    <w:rsid w:val="005B7B4C"/>
    <w:rsid w:val="005C03B4"/>
    <w:rsid w:val="005C11CB"/>
    <w:rsid w:val="005C3C01"/>
    <w:rsid w:val="005C3D0F"/>
    <w:rsid w:val="005C7D08"/>
    <w:rsid w:val="005D01EB"/>
    <w:rsid w:val="005D1212"/>
    <w:rsid w:val="005D17B7"/>
    <w:rsid w:val="005D2014"/>
    <w:rsid w:val="005D2661"/>
    <w:rsid w:val="005D3460"/>
    <w:rsid w:val="005D3506"/>
    <w:rsid w:val="005D4099"/>
    <w:rsid w:val="005D6BA7"/>
    <w:rsid w:val="005E04A3"/>
    <w:rsid w:val="005E04E1"/>
    <w:rsid w:val="005E0518"/>
    <w:rsid w:val="005E0F0C"/>
    <w:rsid w:val="005E16DA"/>
    <w:rsid w:val="005E16E8"/>
    <w:rsid w:val="005E1C71"/>
    <w:rsid w:val="005E2F40"/>
    <w:rsid w:val="005E35B4"/>
    <w:rsid w:val="005E6F3A"/>
    <w:rsid w:val="005F27A6"/>
    <w:rsid w:val="005F27AF"/>
    <w:rsid w:val="005F2F07"/>
    <w:rsid w:val="005F333C"/>
    <w:rsid w:val="005F5F43"/>
    <w:rsid w:val="005F7F9A"/>
    <w:rsid w:val="006000D7"/>
    <w:rsid w:val="006010F6"/>
    <w:rsid w:val="00601332"/>
    <w:rsid w:val="00601692"/>
    <w:rsid w:val="006021C4"/>
    <w:rsid w:val="0060317D"/>
    <w:rsid w:val="00603302"/>
    <w:rsid w:val="006042FD"/>
    <w:rsid w:val="00606C67"/>
    <w:rsid w:val="00606FAC"/>
    <w:rsid w:val="00607AFF"/>
    <w:rsid w:val="00611B1B"/>
    <w:rsid w:val="00611F26"/>
    <w:rsid w:val="00611F9C"/>
    <w:rsid w:val="0061303B"/>
    <w:rsid w:val="0061311B"/>
    <w:rsid w:val="00613900"/>
    <w:rsid w:val="00614898"/>
    <w:rsid w:val="00616581"/>
    <w:rsid w:val="00616DF7"/>
    <w:rsid w:val="00620760"/>
    <w:rsid w:val="0062100A"/>
    <w:rsid w:val="00621DAE"/>
    <w:rsid w:val="00623CA0"/>
    <w:rsid w:val="00627015"/>
    <w:rsid w:val="00627881"/>
    <w:rsid w:val="006308C2"/>
    <w:rsid w:val="0063192D"/>
    <w:rsid w:val="00634A5A"/>
    <w:rsid w:val="006350AE"/>
    <w:rsid w:val="00635FAC"/>
    <w:rsid w:val="0063647A"/>
    <w:rsid w:val="0063653C"/>
    <w:rsid w:val="00636674"/>
    <w:rsid w:val="0063772A"/>
    <w:rsid w:val="00640CCE"/>
    <w:rsid w:val="00641F7C"/>
    <w:rsid w:val="00642B8A"/>
    <w:rsid w:val="0064371A"/>
    <w:rsid w:val="0064380E"/>
    <w:rsid w:val="00643EF6"/>
    <w:rsid w:val="0064443A"/>
    <w:rsid w:val="00644DB1"/>
    <w:rsid w:val="0064650D"/>
    <w:rsid w:val="00646963"/>
    <w:rsid w:val="00647C39"/>
    <w:rsid w:val="006503AA"/>
    <w:rsid w:val="006509D6"/>
    <w:rsid w:val="00652C0B"/>
    <w:rsid w:val="00652CC3"/>
    <w:rsid w:val="00653B61"/>
    <w:rsid w:val="00653F13"/>
    <w:rsid w:val="00654DBC"/>
    <w:rsid w:val="00656754"/>
    <w:rsid w:val="0065733E"/>
    <w:rsid w:val="006623E5"/>
    <w:rsid w:val="006625AA"/>
    <w:rsid w:val="0066263B"/>
    <w:rsid w:val="00663CA5"/>
    <w:rsid w:val="00663EB5"/>
    <w:rsid w:val="006642B5"/>
    <w:rsid w:val="00664C32"/>
    <w:rsid w:val="00667C41"/>
    <w:rsid w:val="00670F95"/>
    <w:rsid w:val="006715A9"/>
    <w:rsid w:val="00671E78"/>
    <w:rsid w:val="00671EAC"/>
    <w:rsid w:val="00672A1A"/>
    <w:rsid w:val="006730CC"/>
    <w:rsid w:val="00673CC7"/>
    <w:rsid w:val="0067765D"/>
    <w:rsid w:val="00682DB0"/>
    <w:rsid w:val="00683E1A"/>
    <w:rsid w:val="00685BE6"/>
    <w:rsid w:val="0069014E"/>
    <w:rsid w:val="006916A5"/>
    <w:rsid w:val="006921C2"/>
    <w:rsid w:val="006924D3"/>
    <w:rsid w:val="00693481"/>
    <w:rsid w:val="00693963"/>
    <w:rsid w:val="0069518C"/>
    <w:rsid w:val="00695260"/>
    <w:rsid w:val="0069544C"/>
    <w:rsid w:val="00695524"/>
    <w:rsid w:val="006960B5"/>
    <w:rsid w:val="00696567"/>
    <w:rsid w:val="0069661A"/>
    <w:rsid w:val="00697021"/>
    <w:rsid w:val="006972EE"/>
    <w:rsid w:val="00697635"/>
    <w:rsid w:val="006A2C78"/>
    <w:rsid w:val="006A3661"/>
    <w:rsid w:val="006A423C"/>
    <w:rsid w:val="006A549D"/>
    <w:rsid w:val="006A5A00"/>
    <w:rsid w:val="006A7732"/>
    <w:rsid w:val="006B0EFB"/>
    <w:rsid w:val="006B18D4"/>
    <w:rsid w:val="006B252E"/>
    <w:rsid w:val="006B4429"/>
    <w:rsid w:val="006B5647"/>
    <w:rsid w:val="006B5759"/>
    <w:rsid w:val="006B590F"/>
    <w:rsid w:val="006B5939"/>
    <w:rsid w:val="006B6B2A"/>
    <w:rsid w:val="006B6DCC"/>
    <w:rsid w:val="006B722B"/>
    <w:rsid w:val="006C04F9"/>
    <w:rsid w:val="006C095C"/>
    <w:rsid w:val="006C0D5F"/>
    <w:rsid w:val="006C150E"/>
    <w:rsid w:val="006C243F"/>
    <w:rsid w:val="006C4138"/>
    <w:rsid w:val="006C42CB"/>
    <w:rsid w:val="006C42D8"/>
    <w:rsid w:val="006C552B"/>
    <w:rsid w:val="006C6FB8"/>
    <w:rsid w:val="006D180E"/>
    <w:rsid w:val="006D197F"/>
    <w:rsid w:val="006D1E28"/>
    <w:rsid w:val="006D2D60"/>
    <w:rsid w:val="006D2E1A"/>
    <w:rsid w:val="006D34BD"/>
    <w:rsid w:val="006D447F"/>
    <w:rsid w:val="006D56A7"/>
    <w:rsid w:val="006D6411"/>
    <w:rsid w:val="006D6B8E"/>
    <w:rsid w:val="006D6BAD"/>
    <w:rsid w:val="006D7D8C"/>
    <w:rsid w:val="006E17DF"/>
    <w:rsid w:val="006E2889"/>
    <w:rsid w:val="006E296B"/>
    <w:rsid w:val="006E4657"/>
    <w:rsid w:val="006E48CC"/>
    <w:rsid w:val="006E50F2"/>
    <w:rsid w:val="006E6DD9"/>
    <w:rsid w:val="006E74F3"/>
    <w:rsid w:val="006F085B"/>
    <w:rsid w:val="006F34B6"/>
    <w:rsid w:val="006F4980"/>
    <w:rsid w:val="006F63FA"/>
    <w:rsid w:val="006F6B9D"/>
    <w:rsid w:val="006F7F5B"/>
    <w:rsid w:val="00701447"/>
    <w:rsid w:val="00701E74"/>
    <w:rsid w:val="007035F2"/>
    <w:rsid w:val="0070449B"/>
    <w:rsid w:val="00707792"/>
    <w:rsid w:val="0071040C"/>
    <w:rsid w:val="00710EEC"/>
    <w:rsid w:val="00713F0F"/>
    <w:rsid w:val="0071432D"/>
    <w:rsid w:val="00715852"/>
    <w:rsid w:val="00716470"/>
    <w:rsid w:val="00716B93"/>
    <w:rsid w:val="00717CF7"/>
    <w:rsid w:val="00720D5A"/>
    <w:rsid w:val="00721859"/>
    <w:rsid w:val="00721D01"/>
    <w:rsid w:val="00721DC3"/>
    <w:rsid w:val="00722F52"/>
    <w:rsid w:val="007234B5"/>
    <w:rsid w:val="00723FB0"/>
    <w:rsid w:val="00724376"/>
    <w:rsid w:val="00724DDB"/>
    <w:rsid w:val="00725BC7"/>
    <w:rsid w:val="00726673"/>
    <w:rsid w:val="00726962"/>
    <w:rsid w:val="00726A14"/>
    <w:rsid w:val="007278E9"/>
    <w:rsid w:val="00730DEF"/>
    <w:rsid w:val="00731430"/>
    <w:rsid w:val="00731691"/>
    <w:rsid w:val="00731804"/>
    <w:rsid w:val="007321C2"/>
    <w:rsid w:val="00732A51"/>
    <w:rsid w:val="007338C7"/>
    <w:rsid w:val="00733A34"/>
    <w:rsid w:val="0073403C"/>
    <w:rsid w:val="007344B1"/>
    <w:rsid w:val="00734ED7"/>
    <w:rsid w:val="007351A0"/>
    <w:rsid w:val="0073556C"/>
    <w:rsid w:val="007367D1"/>
    <w:rsid w:val="007424C3"/>
    <w:rsid w:val="00743A92"/>
    <w:rsid w:val="00743B6D"/>
    <w:rsid w:val="007444CE"/>
    <w:rsid w:val="00744B70"/>
    <w:rsid w:val="00747295"/>
    <w:rsid w:val="00747441"/>
    <w:rsid w:val="00747BBB"/>
    <w:rsid w:val="00747CAD"/>
    <w:rsid w:val="00750FAC"/>
    <w:rsid w:val="00750FD4"/>
    <w:rsid w:val="00751AA1"/>
    <w:rsid w:val="0075213C"/>
    <w:rsid w:val="00754AB4"/>
    <w:rsid w:val="00755227"/>
    <w:rsid w:val="00756D42"/>
    <w:rsid w:val="00760575"/>
    <w:rsid w:val="00760D6E"/>
    <w:rsid w:val="00761209"/>
    <w:rsid w:val="00762B2E"/>
    <w:rsid w:val="0076305A"/>
    <w:rsid w:val="00764BBC"/>
    <w:rsid w:val="0076511C"/>
    <w:rsid w:val="007661D5"/>
    <w:rsid w:val="00766AEB"/>
    <w:rsid w:val="0076712B"/>
    <w:rsid w:val="0076774E"/>
    <w:rsid w:val="00772431"/>
    <w:rsid w:val="007725EF"/>
    <w:rsid w:val="00774A5E"/>
    <w:rsid w:val="00775AA1"/>
    <w:rsid w:val="007760CA"/>
    <w:rsid w:val="007769C2"/>
    <w:rsid w:val="00776AB7"/>
    <w:rsid w:val="00776AEA"/>
    <w:rsid w:val="007778A5"/>
    <w:rsid w:val="00777E10"/>
    <w:rsid w:val="0078052D"/>
    <w:rsid w:val="0078054C"/>
    <w:rsid w:val="00781271"/>
    <w:rsid w:val="007819DA"/>
    <w:rsid w:val="00782702"/>
    <w:rsid w:val="00782BD7"/>
    <w:rsid w:val="007836C4"/>
    <w:rsid w:val="007856EA"/>
    <w:rsid w:val="00786602"/>
    <w:rsid w:val="00786FBF"/>
    <w:rsid w:val="00787052"/>
    <w:rsid w:val="00790520"/>
    <w:rsid w:val="0079227B"/>
    <w:rsid w:val="007941CC"/>
    <w:rsid w:val="007942D7"/>
    <w:rsid w:val="00796786"/>
    <w:rsid w:val="007A01BC"/>
    <w:rsid w:val="007A03C1"/>
    <w:rsid w:val="007A3B8C"/>
    <w:rsid w:val="007A4D97"/>
    <w:rsid w:val="007A5C83"/>
    <w:rsid w:val="007B12BC"/>
    <w:rsid w:val="007B3645"/>
    <w:rsid w:val="007B3962"/>
    <w:rsid w:val="007B3C88"/>
    <w:rsid w:val="007B5962"/>
    <w:rsid w:val="007B671E"/>
    <w:rsid w:val="007B784D"/>
    <w:rsid w:val="007C034A"/>
    <w:rsid w:val="007C15C0"/>
    <w:rsid w:val="007C277F"/>
    <w:rsid w:val="007C321C"/>
    <w:rsid w:val="007C4914"/>
    <w:rsid w:val="007C75BC"/>
    <w:rsid w:val="007D114C"/>
    <w:rsid w:val="007D27DD"/>
    <w:rsid w:val="007D3EBC"/>
    <w:rsid w:val="007D4ED7"/>
    <w:rsid w:val="007D6B77"/>
    <w:rsid w:val="007D6C8F"/>
    <w:rsid w:val="007D73F6"/>
    <w:rsid w:val="007E0244"/>
    <w:rsid w:val="007E084F"/>
    <w:rsid w:val="007E1B97"/>
    <w:rsid w:val="007E21E5"/>
    <w:rsid w:val="007E49BE"/>
    <w:rsid w:val="007E51FE"/>
    <w:rsid w:val="007E52C8"/>
    <w:rsid w:val="007E5773"/>
    <w:rsid w:val="007E5D70"/>
    <w:rsid w:val="007E7AD0"/>
    <w:rsid w:val="007E7D1B"/>
    <w:rsid w:val="007F0558"/>
    <w:rsid w:val="007F4E3F"/>
    <w:rsid w:val="007F6104"/>
    <w:rsid w:val="007F78F4"/>
    <w:rsid w:val="00800619"/>
    <w:rsid w:val="00803525"/>
    <w:rsid w:val="00803A9A"/>
    <w:rsid w:val="00803E13"/>
    <w:rsid w:val="0080627C"/>
    <w:rsid w:val="0081052E"/>
    <w:rsid w:val="0081072B"/>
    <w:rsid w:val="00812CB8"/>
    <w:rsid w:val="00813ED8"/>
    <w:rsid w:val="008152E5"/>
    <w:rsid w:val="00815585"/>
    <w:rsid w:val="00817FC2"/>
    <w:rsid w:val="0082159F"/>
    <w:rsid w:val="008232D5"/>
    <w:rsid w:val="0082474F"/>
    <w:rsid w:val="00824FD0"/>
    <w:rsid w:val="00825EA8"/>
    <w:rsid w:val="00825F78"/>
    <w:rsid w:val="00827123"/>
    <w:rsid w:val="008307CC"/>
    <w:rsid w:val="00832237"/>
    <w:rsid w:val="00833047"/>
    <w:rsid w:val="0083379D"/>
    <w:rsid w:val="00833CBF"/>
    <w:rsid w:val="008343F9"/>
    <w:rsid w:val="008347BD"/>
    <w:rsid w:val="00835F16"/>
    <w:rsid w:val="00836FD0"/>
    <w:rsid w:val="008406FD"/>
    <w:rsid w:val="00841DEF"/>
    <w:rsid w:val="00842516"/>
    <w:rsid w:val="00842A4C"/>
    <w:rsid w:val="0084358E"/>
    <w:rsid w:val="0084581D"/>
    <w:rsid w:val="00845996"/>
    <w:rsid w:val="00845E89"/>
    <w:rsid w:val="00846F2F"/>
    <w:rsid w:val="00846F5F"/>
    <w:rsid w:val="00847876"/>
    <w:rsid w:val="0085036B"/>
    <w:rsid w:val="00850A9C"/>
    <w:rsid w:val="00852085"/>
    <w:rsid w:val="0085208F"/>
    <w:rsid w:val="008522DD"/>
    <w:rsid w:val="00853E3C"/>
    <w:rsid w:val="008545E2"/>
    <w:rsid w:val="00855752"/>
    <w:rsid w:val="00855CC1"/>
    <w:rsid w:val="00856C5E"/>
    <w:rsid w:val="00862520"/>
    <w:rsid w:val="00864ECC"/>
    <w:rsid w:val="0086530C"/>
    <w:rsid w:val="008662B6"/>
    <w:rsid w:val="0087036F"/>
    <w:rsid w:val="00871EFD"/>
    <w:rsid w:val="00871F2E"/>
    <w:rsid w:val="00873009"/>
    <w:rsid w:val="00874295"/>
    <w:rsid w:val="00874EAD"/>
    <w:rsid w:val="008757A0"/>
    <w:rsid w:val="008763C9"/>
    <w:rsid w:val="00876AD8"/>
    <w:rsid w:val="00877316"/>
    <w:rsid w:val="008802E8"/>
    <w:rsid w:val="00880979"/>
    <w:rsid w:val="00881641"/>
    <w:rsid w:val="008828E5"/>
    <w:rsid w:val="00883FAD"/>
    <w:rsid w:val="0088520D"/>
    <w:rsid w:val="00886832"/>
    <w:rsid w:val="00887F01"/>
    <w:rsid w:val="00890911"/>
    <w:rsid w:val="00891202"/>
    <w:rsid w:val="00891DB7"/>
    <w:rsid w:val="0089397F"/>
    <w:rsid w:val="00893BCD"/>
    <w:rsid w:val="00894D7B"/>
    <w:rsid w:val="00895CCE"/>
    <w:rsid w:val="00896D45"/>
    <w:rsid w:val="008977AE"/>
    <w:rsid w:val="00897969"/>
    <w:rsid w:val="008A07F4"/>
    <w:rsid w:val="008A1A07"/>
    <w:rsid w:val="008A263B"/>
    <w:rsid w:val="008A2770"/>
    <w:rsid w:val="008A2EAE"/>
    <w:rsid w:val="008A325F"/>
    <w:rsid w:val="008A3489"/>
    <w:rsid w:val="008A34F2"/>
    <w:rsid w:val="008A3D7F"/>
    <w:rsid w:val="008A4266"/>
    <w:rsid w:val="008A526E"/>
    <w:rsid w:val="008A74C3"/>
    <w:rsid w:val="008B006A"/>
    <w:rsid w:val="008B2822"/>
    <w:rsid w:val="008B2E37"/>
    <w:rsid w:val="008B3466"/>
    <w:rsid w:val="008B36ED"/>
    <w:rsid w:val="008B774A"/>
    <w:rsid w:val="008C05DC"/>
    <w:rsid w:val="008C090D"/>
    <w:rsid w:val="008C0BF1"/>
    <w:rsid w:val="008C1032"/>
    <w:rsid w:val="008C17CF"/>
    <w:rsid w:val="008C1D24"/>
    <w:rsid w:val="008C2F6A"/>
    <w:rsid w:val="008C3906"/>
    <w:rsid w:val="008C5116"/>
    <w:rsid w:val="008C6E03"/>
    <w:rsid w:val="008C770F"/>
    <w:rsid w:val="008D18CF"/>
    <w:rsid w:val="008D1EAF"/>
    <w:rsid w:val="008D2DFC"/>
    <w:rsid w:val="008D329C"/>
    <w:rsid w:val="008D4F29"/>
    <w:rsid w:val="008D55B3"/>
    <w:rsid w:val="008D6BD0"/>
    <w:rsid w:val="008D74E8"/>
    <w:rsid w:val="008E086A"/>
    <w:rsid w:val="008E099C"/>
    <w:rsid w:val="008E1008"/>
    <w:rsid w:val="008E1B97"/>
    <w:rsid w:val="008E3AA4"/>
    <w:rsid w:val="008E62D2"/>
    <w:rsid w:val="008E67C7"/>
    <w:rsid w:val="008E695A"/>
    <w:rsid w:val="008F1BCC"/>
    <w:rsid w:val="008F1D8D"/>
    <w:rsid w:val="008F1F12"/>
    <w:rsid w:val="008F205D"/>
    <w:rsid w:val="008F2C35"/>
    <w:rsid w:val="008F3F03"/>
    <w:rsid w:val="008F4539"/>
    <w:rsid w:val="008F4727"/>
    <w:rsid w:val="008F5CF2"/>
    <w:rsid w:val="008F6CC1"/>
    <w:rsid w:val="008F7CFF"/>
    <w:rsid w:val="0090135E"/>
    <w:rsid w:val="00901FC0"/>
    <w:rsid w:val="00904240"/>
    <w:rsid w:val="009056ED"/>
    <w:rsid w:val="0090722F"/>
    <w:rsid w:val="00911333"/>
    <w:rsid w:val="009115E5"/>
    <w:rsid w:val="00911777"/>
    <w:rsid w:val="0091272D"/>
    <w:rsid w:val="009135B2"/>
    <w:rsid w:val="009143E2"/>
    <w:rsid w:val="009146A9"/>
    <w:rsid w:val="00916598"/>
    <w:rsid w:val="00917CBD"/>
    <w:rsid w:val="00920913"/>
    <w:rsid w:val="00920A4A"/>
    <w:rsid w:val="00920D96"/>
    <w:rsid w:val="00924CFE"/>
    <w:rsid w:val="00924FCD"/>
    <w:rsid w:val="009279E0"/>
    <w:rsid w:val="00927DF3"/>
    <w:rsid w:val="00931407"/>
    <w:rsid w:val="00931433"/>
    <w:rsid w:val="00933DFF"/>
    <w:rsid w:val="00933EAC"/>
    <w:rsid w:val="00936D1D"/>
    <w:rsid w:val="00936DD2"/>
    <w:rsid w:val="0093714D"/>
    <w:rsid w:val="00937B91"/>
    <w:rsid w:val="00940096"/>
    <w:rsid w:val="00940691"/>
    <w:rsid w:val="00941A80"/>
    <w:rsid w:val="00944B58"/>
    <w:rsid w:val="00944DC2"/>
    <w:rsid w:val="009500C4"/>
    <w:rsid w:val="00950EC3"/>
    <w:rsid w:val="0095275E"/>
    <w:rsid w:val="00952A10"/>
    <w:rsid w:val="00952AC6"/>
    <w:rsid w:val="009534D0"/>
    <w:rsid w:val="00953A71"/>
    <w:rsid w:val="00953E92"/>
    <w:rsid w:val="009545DC"/>
    <w:rsid w:val="009556B0"/>
    <w:rsid w:val="00955C61"/>
    <w:rsid w:val="009569BC"/>
    <w:rsid w:val="00957895"/>
    <w:rsid w:val="00961091"/>
    <w:rsid w:val="0096186B"/>
    <w:rsid w:val="00961A6B"/>
    <w:rsid w:val="0096264E"/>
    <w:rsid w:val="0096470D"/>
    <w:rsid w:val="00967221"/>
    <w:rsid w:val="00970D16"/>
    <w:rsid w:val="00970EA4"/>
    <w:rsid w:val="0097145F"/>
    <w:rsid w:val="00971C57"/>
    <w:rsid w:val="00971D93"/>
    <w:rsid w:val="00971FC1"/>
    <w:rsid w:val="00973415"/>
    <w:rsid w:val="00973D3B"/>
    <w:rsid w:val="00974B74"/>
    <w:rsid w:val="00975437"/>
    <w:rsid w:val="009762D3"/>
    <w:rsid w:val="009816FA"/>
    <w:rsid w:val="00982055"/>
    <w:rsid w:val="0098208F"/>
    <w:rsid w:val="00982D6D"/>
    <w:rsid w:val="009832EA"/>
    <w:rsid w:val="00983646"/>
    <w:rsid w:val="0098395C"/>
    <w:rsid w:val="00983C71"/>
    <w:rsid w:val="00985421"/>
    <w:rsid w:val="0098553E"/>
    <w:rsid w:val="0098741C"/>
    <w:rsid w:val="009874FB"/>
    <w:rsid w:val="00987EE8"/>
    <w:rsid w:val="00990208"/>
    <w:rsid w:val="00991A9D"/>
    <w:rsid w:val="00995B52"/>
    <w:rsid w:val="00996877"/>
    <w:rsid w:val="00996990"/>
    <w:rsid w:val="009A116C"/>
    <w:rsid w:val="009A12F8"/>
    <w:rsid w:val="009A43B0"/>
    <w:rsid w:val="009A5B71"/>
    <w:rsid w:val="009A62AE"/>
    <w:rsid w:val="009B3824"/>
    <w:rsid w:val="009B3F5D"/>
    <w:rsid w:val="009B40C9"/>
    <w:rsid w:val="009B5E20"/>
    <w:rsid w:val="009B673A"/>
    <w:rsid w:val="009B734F"/>
    <w:rsid w:val="009B7F0B"/>
    <w:rsid w:val="009C00DA"/>
    <w:rsid w:val="009C02D0"/>
    <w:rsid w:val="009C0A34"/>
    <w:rsid w:val="009C132E"/>
    <w:rsid w:val="009C1C29"/>
    <w:rsid w:val="009C2006"/>
    <w:rsid w:val="009C216B"/>
    <w:rsid w:val="009C2903"/>
    <w:rsid w:val="009C37AB"/>
    <w:rsid w:val="009C3D8A"/>
    <w:rsid w:val="009C6108"/>
    <w:rsid w:val="009D1436"/>
    <w:rsid w:val="009D2133"/>
    <w:rsid w:val="009D2A25"/>
    <w:rsid w:val="009D34CE"/>
    <w:rsid w:val="009D386A"/>
    <w:rsid w:val="009D4B43"/>
    <w:rsid w:val="009D5470"/>
    <w:rsid w:val="009D5BBB"/>
    <w:rsid w:val="009D7C8F"/>
    <w:rsid w:val="009E02C7"/>
    <w:rsid w:val="009E160A"/>
    <w:rsid w:val="009E1716"/>
    <w:rsid w:val="009E1818"/>
    <w:rsid w:val="009E2E1D"/>
    <w:rsid w:val="009E69EF"/>
    <w:rsid w:val="009F08FD"/>
    <w:rsid w:val="009F1352"/>
    <w:rsid w:val="009F1519"/>
    <w:rsid w:val="009F191B"/>
    <w:rsid w:val="009F2255"/>
    <w:rsid w:val="009F2E01"/>
    <w:rsid w:val="009F3210"/>
    <w:rsid w:val="009F4219"/>
    <w:rsid w:val="009F4EE7"/>
    <w:rsid w:val="009F542D"/>
    <w:rsid w:val="009F557E"/>
    <w:rsid w:val="009F5997"/>
    <w:rsid w:val="009F5DE3"/>
    <w:rsid w:val="009F60E7"/>
    <w:rsid w:val="009F61CA"/>
    <w:rsid w:val="009F644D"/>
    <w:rsid w:val="009F6EA5"/>
    <w:rsid w:val="009F6FEB"/>
    <w:rsid w:val="009F7A73"/>
    <w:rsid w:val="00A020A7"/>
    <w:rsid w:val="00A044BA"/>
    <w:rsid w:val="00A04E23"/>
    <w:rsid w:val="00A057C9"/>
    <w:rsid w:val="00A06EE2"/>
    <w:rsid w:val="00A10D9F"/>
    <w:rsid w:val="00A10DA2"/>
    <w:rsid w:val="00A1290A"/>
    <w:rsid w:val="00A1365C"/>
    <w:rsid w:val="00A14910"/>
    <w:rsid w:val="00A152E8"/>
    <w:rsid w:val="00A15F87"/>
    <w:rsid w:val="00A17F7B"/>
    <w:rsid w:val="00A20448"/>
    <w:rsid w:val="00A20FB3"/>
    <w:rsid w:val="00A219C7"/>
    <w:rsid w:val="00A23812"/>
    <w:rsid w:val="00A24795"/>
    <w:rsid w:val="00A25332"/>
    <w:rsid w:val="00A25FE0"/>
    <w:rsid w:val="00A26070"/>
    <w:rsid w:val="00A26C99"/>
    <w:rsid w:val="00A2735B"/>
    <w:rsid w:val="00A274EF"/>
    <w:rsid w:val="00A27A64"/>
    <w:rsid w:val="00A3027C"/>
    <w:rsid w:val="00A31872"/>
    <w:rsid w:val="00A323E2"/>
    <w:rsid w:val="00A32797"/>
    <w:rsid w:val="00A44105"/>
    <w:rsid w:val="00A45ED0"/>
    <w:rsid w:val="00A46085"/>
    <w:rsid w:val="00A465B6"/>
    <w:rsid w:val="00A4794C"/>
    <w:rsid w:val="00A506B6"/>
    <w:rsid w:val="00A50AB7"/>
    <w:rsid w:val="00A50AFB"/>
    <w:rsid w:val="00A50ED8"/>
    <w:rsid w:val="00A50F74"/>
    <w:rsid w:val="00A52434"/>
    <w:rsid w:val="00A527B5"/>
    <w:rsid w:val="00A5457E"/>
    <w:rsid w:val="00A54B1D"/>
    <w:rsid w:val="00A56C93"/>
    <w:rsid w:val="00A57BCF"/>
    <w:rsid w:val="00A57C3D"/>
    <w:rsid w:val="00A609FD"/>
    <w:rsid w:val="00A60B4E"/>
    <w:rsid w:val="00A61773"/>
    <w:rsid w:val="00A62757"/>
    <w:rsid w:val="00A62A34"/>
    <w:rsid w:val="00A62F6E"/>
    <w:rsid w:val="00A63277"/>
    <w:rsid w:val="00A7052C"/>
    <w:rsid w:val="00A72867"/>
    <w:rsid w:val="00A736DA"/>
    <w:rsid w:val="00A75DAD"/>
    <w:rsid w:val="00A766B2"/>
    <w:rsid w:val="00A76739"/>
    <w:rsid w:val="00A76D82"/>
    <w:rsid w:val="00A80AD4"/>
    <w:rsid w:val="00A80F2D"/>
    <w:rsid w:val="00A84BAB"/>
    <w:rsid w:val="00A84F2F"/>
    <w:rsid w:val="00A85F51"/>
    <w:rsid w:val="00A87476"/>
    <w:rsid w:val="00A91001"/>
    <w:rsid w:val="00A910EE"/>
    <w:rsid w:val="00A92BFB"/>
    <w:rsid w:val="00A94284"/>
    <w:rsid w:val="00A96BC7"/>
    <w:rsid w:val="00A975B0"/>
    <w:rsid w:val="00AA14F6"/>
    <w:rsid w:val="00AA210E"/>
    <w:rsid w:val="00AA3007"/>
    <w:rsid w:val="00AA36C8"/>
    <w:rsid w:val="00AA3F9B"/>
    <w:rsid w:val="00AA501E"/>
    <w:rsid w:val="00AA5634"/>
    <w:rsid w:val="00AA7126"/>
    <w:rsid w:val="00AA740D"/>
    <w:rsid w:val="00AB365A"/>
    <w:rsid w:val="00AB36D8"/>
    <w:rsid w:val="00AB3FD9"/>
    <w:rsid w:val="00AB61DF"/>
    <w:rsid w:val="00AB787A"/>
    <w:rsid w:val="00AC0FC8"/>
    <w:rsid w:val="00AC1B86"/>
    <w:rsid w:val="00AC1DB2"/>
    <w:rsid w:val="00AC2195"/>
    <w:rsid w:val="00AC28A4"/>
    <w:rsid w:val="00AC4106"/>
    <w:rsid w:val="00AC4943"/>
    <w:rsid w:val="00AC4F92"/>
    <w:rsid w:val="00AC6306"/>
    <w:rsid w:val="00AC7F47"/>
    <w:rsid w:val="00AD0427"/>
    <w:rsid w:val="00AD0A01"/>
    <w:rsid w:val="00AD2730"/>
    <w:rsid w:val="00AD34BE"/>
    <w:rsid w:val="00AD3A60"/>
    <w:rsid w:val="00AD4935"/>
    <w:rsid w:val="00AD74A6"/>
    <w:rsid w:val="00AD7D60"/>
    <w:rsid w:val="00AE0567"/>
    <w:rsid w:val="00AE1077"/>
    <w:rsid w:val="00AE17D1"/>
    <w:rsid w:val="00AE3B6A"/>
    <w:rsid w:val="00AE3BA8"/>
    <w:rsid w:val="00AE4FEE"/>
    <w:rsid w:val="00AE79AF"/>
    <w:rsid w:val="00AE7F6B"/>
    <w:rsid w:val="00AF0E8E"/>
    <w:rsid w:val="00AF2D1B"/>
    <w:rsid w:val="00AF43DA"/>
    <w:rsid w:val="00AF4A31"/>
    <w:rsid w:val="00AF7CAA"/>
    <w:rsid w:val="00AF7E41"/>
    <w:rsid w:val="00B00E10"/>
    <w:rsid w:val="00B0137E"/>
    <w:rsid w:val="00B02B83"/>
    <w:rsid w:val="00B0420F"/>
    <w:rsid w:val="00B04C58"/>
    <w:rsid w:val="00B04D6E"/>
    <w:rsid w:val="00B0523B"/>
    <w:rsid w:val="00B05B4B"/>
    <w:rsid w:val="00B113D2"/>
    <w:rsid w:val="00B11796"/>
    <w:rsid w:val="00B128BC"/>
    <w:rsid w:val="00B12C7E"/>
    <w:rsid w:val="00B1316F"/>
    <w:rsid w:val="00B1324D"/>
    <w:rsid w:val="00B13E37"/>
    <w:rsid w:val="00B13F35"/>
    <w:rsid w:val="00B14EB2"/>
    <w:rsid w:val="00B2146C"/>
    <w:rsid w:val="00B215C3"/>
    <w:rsid w:val="00B22DBF"/>
    <w:rsid w:val="00B2348C"/>
    <w:rsid w:val="00B24250"/>
    <w:rsid w:val="00B2518C"/>
    <w:rsid w:val="00B261C2"/>
    <w:rsid w:val="00B27351"/>
    <w:rsid w:val="00B2783F"/>
    <w:rsid w:val="00B3074C"/>
    <w:rsid w:val="00B31B63"/>
    <w:rsid w:val="00B32A5C"/>
    <w:rsid w:val="00B32E5B"/>
    <w:rsid w:val="00B33D73"/>
    <w:rsid w:val="00B34615"/>
    <w:rsid w:val="00B3475F"/>
    <w:rsid w:val="00B34A5E"/>
    <w:rsid w:val="00B34FFE"/>
    <w:rsid w:val="00B35B2C"/>
    <w:rsid w:val="00B35D25"/>
    <w:rsid w:val="00B37E50"/>
    <w:rsid w:val="00B41D3E"/>
    <w:rsid w:val="00B426C1"/>
    <w:rsid w:val="00B42AD4"/>
    <w:rsid w:val="00B43E26"/>
    <w:rsid w:val="00B45516"/>
    <w:rsid w:val="00B45941"/>
    <w:rsid w:val="00B4689A"/>
    <w:rsid w:val="00B504D6"/>
    <w:rsid w:val="00B505A1"/>
    <w:rsid w:val="00B507A4"/>
    <w:rsid w:val="00B508B3"/>
    <w:rsid w:val="00B50CDB"/>
    <w:rsid w:val="00B5375A"/>
    <w:rsid w:val="00B5536F"/>
    <w:rsid w:val="00B55474"/>
    <w:rsid w:val="00B557B5"/>
    <w:rsid w:val="00B557F3"/>
    <w:rsid w:val="00B55E8C"/>
    <w:rsid w:val="00B60FB9"/>
    <w:rsid w:val="00B62A43"/>
    <w:rsid w:val="00B64FDB"/>
    <w:rsid w:val="00B65056"/>
    <w:rsid w:val="00B66C00"/>
    <w:rsid w:val="00B67456"/>
    <w:rsid w:val="00B6784D"/>
    <w:rsid w:val="00B67DEA"/>
    <w:rsid w:val="00B71245"/>
    <w:rsid w:val="00B71FA4"/>
    <w:rsid w:val="00B72BDE"/>
    <w:rsid w:val="00B7476B"/>
    <w:rsid w:val="00B747C1"/>
    <w:rsid w:val="00B74EE2"/>
    <w:rsid w:val="00B770CB"/>
    <w:rsid w:val="00B77247"/>
    <w:rsid w:val="00B7770A"/>
    <w:rsid w:val="00B80817"/>
    <w:rsid w:val="00B813C2"/>
    <w:rsid w:val="00B8155D"/>
    <w:rsid w:val="00B81B05"/>
    <w:rsid w:val="00B822BD"/>
    <w:rsid w:val="00B833AA"/>
    <w:rsid w:val="00B8429E"/>
    <w:rsid w:val="00B865B3"/>
    <w:rsid w:val="00B86803"/>
    <w:rsid w:val="00B868FC"/>
    <w:rsid w:val="00B8777D"/>
    <w:rsid w:val="00B91F86"/>
    <w:rsid w:val="00B92B66"/>
    <w:rsid w:val="00B93B54"/>
    <w:rsid w:val="00B9479C"/>
    <w:rsid w:val="00B97BAA"/>
    <w:rsid w:val="00BA028C"/>
    <w:rsid w:val="00BA0F5D"/>
    <w:rsid w:val="00BA14CE"/>
    <w:rsid w:val="00BA3449"/>
    <w:rsid w:val="00BA5252"/>
    <w:rsid w:val="00BA64D3"/>
    <w:rsid w:val="00BA6757"/>
    <w:rsid w:val="00BA6E5A"/>
    <w:rsid w:val="00BB1CC5"/>
    <w:rsid w:val="00BB2AD5"/>
    <w:rsid w:val="00BB368F"/>
    <w:rsid w:val="00BB3796"/>
    <w:rsid w:val="00BB3915"/>
    <w:rsid w:val="00BB3EEF"/>
    <w:rsid w:val="00BB5051"/>
    <w:rsid w:val="00BB5E4E"/>
    <w:rsid w:val="00BB657A"/>
    <w:rsid w:val="00BB68C8"/>
    <w:rsid w:val="00BC0CF8"/>
    <w:rsid w:val="00BC0FF0"/>
    <w:rsid w:val="00BC1D37"/>
    <w:rsid w:val="00BC2508"/>
    <w:rsid w:val="00BC45EC"/>
    <w:rsid w:val="00BC62D6"/>
    <w:rsid w:val="00BC7363"/>
    <w:rsid w:val="00BC771A"/>
    <w:rsid w:val="00BD0A12"/>
    <w:rsid w:val="00BD1326"/>
    <w:rsid w:val="00BD2D04"/>
    <w:rsid w:val="00BD44C0"/>
    <w:rsid w:val="00BD4A24"/>
    <w:rsid w:val="00BD4BB9"/>
    <w:rsid w:val="00BD62E6"/>
    <w:rsid w:val="00BD6D94"/>
    <w:rsid w:val="00BD799E"/>
    <w:rsid w:val="00BD7F85"/>
    <w:rsid w:val="00BE0FBE"/>
    <w:rsid w:val="00BE102A"/>
    <w:rsid w:val="00BE1791"/>
    <w:rsid w:val="00BE2114"/>
    <w:rsid w:val="00BE2939"/>
    <w:rsid w:val="00BE2ACA"/>
    <w:rsid w:val="00BE2F81"/>
    <w:rsid w:val="00BE5C4D"/>
    <w:rsid w:val="00BE5E5C"/>
    <w:rsid w:val="00BF0E9F"/>
    <w:rsid w:val="00BF1B18"/>
    <w:rsid w:val="00BF35BD"/>
    <w:rsid w:val="00BF390E"/>
    <w:rsid w:val="00BF4C92"/>
    <w:rsid w:val="00BF4D08"/>
    <w:rsid w:val="00BF6102"/>
    <w:rsid w:val="00BF7943"/>
    <w:rsid w:val="00BF7CD7"/>
    <w:rsid w:val="00C0066D"/>
    <w:rsid w:val="00C00931"/>
    <w:rsid w:val="00C01289"/>
    <w:rsid w:val="00C01B80"/>
    <w:rsid w:val="00C01DA2"/>
    <w:rsid w:val="00C02C7C"/>
    <w:rsid w:val="00C03657"/>
    <w:rsid w:val="00C04B77"/>
    <w:rsid w:val="00C057C0"/>
    <w:rsid w:val="00C05BCE"/>
    <w:rsid w:val="00C05BD7"/>
    <w:rsid w:val="00C10877"/>
    <w:rsid w:val="00C11C3F"/>
    <w:rsid w:val="00C125F0"/>
    <w:rsid w:val="00C14DF5"/>
    <w:rsid w:val="00C1624D"/>
    <w:rsid w:val="00C17007"/>
    <w:rsid w:val="00C211DF"/>
    <w:rsid w:val="00C2153F"/>
    <w:rsid w:val="00C2168C"/>
    <w:rsid w:val="00C2190C"/>
    <w:rsid w:val="00C2265C"/>
    <w:rsid w:val="00C22FED"/>
    <w:rsid w:val="00C23476"/>
    <w:rsid w:val="00C2498C"/>
    <w:rsid w:val="00C2567D"/>
    <w:rsid w:val="00C267CA"/>
    <w:rsid w:val="00C30531"/>
    <w:rsid w:val="00C317CE"/>
    <w:rsid w:val="00C336C1"/>
    <w:rsid w:val="00C34D2C"/>
    <w:rsid w:val="00C35991"/>
    <w:rsid w:val="00C36401"/>
    <w:rsid w:val="00C37782"/>
    <w:rsid w:val="00C3790A"/>
    <w:rsid w:val="00C37C95"/>
    <w:rsid w:val="00C438FD"/>
    <w:rsid w:val="00C4577E"/>
    <w:rsid w:val="00C46210"/>
    <w:rsid w:val="00C46751"/>
    <w:rsid w:val="00C51345"/>
    <w:rsid w:val="00C51526"/>
    <w:rsid w:val="00C51768"/>
    <w:rsid w:val="00C51C87"/>
    <w:rsid w:val="00C548E6"/>
    <w:rsid w:val="00C54DE1"/>
    <w:rsid w:val="00C54FE0"/>
    <w:rsid w:val="00C553B1"/>
    <w:rsid w:val="00C55460"/>
    <w:rsid w:val="00C5600D"/>
    <w:rsid w:val="00C57D69"/>
    <w:rsid w:val="00C60114"/>
    <w:rsid w:val="00C60929"/>
    <w:rsid w:val="00C628EB"/>
    <w:rsid w:val="00C6293D"/>
    <w:rsid w:val="00C633E8"/>
    <w:rsid w:val="00C63429"/>
    <w:rsid w:val="00C63E6A"/>
    <w:rsid w:val="00C64D17"/>
    <w:rsid w:val="00C658D2"/>
    <w:rsid w:val="00C65DDC"/>
    <w:rsid w:val="00C66200"/>
    <w:rsid w:val="00C66B25"/>
    <w:rsid w:val="00C6765C"/>
    <w:rsid w:val="00C678F3"/>
    <w:rsid w:val="00C67C35"/>
    <w:rsid w:val="00C719D7"/>
    <w:rsid w:val="00C73043"/>
    <w:rsid w:val="00C74347"/>
    <w:rsid w:val="00C74438"/>
    <w:rsid w:val="00C75F3C"/>
    <w:rsid w:val="00C80253"/>
    <w:rsid w:val="00C81578"/>
    <w:rsid w:val="00C82696"/>
    <w:rsid w:val="00C82805"/>
    <w:rsid w:val="00C83714"/>
    <w:rsid w:val="00C83B59"/>
    <w:rsid w:val="00C846AF"/>
    <w:rsid w:val="00C84C82"/>
    <w:rsid w:val="00C854CC"/>
    <w:rsid w:val="00C855DD"/>
    <w:rsid w:val="00C85958"/>
    <w:rsid w:val="00C85DDA"/>
    <w:rsid w:val="00C86A3F"/>
    <w:rsid w:val="00C90429"/>
    <w:rsid w:val="00C905B3"/>
    <w:rsid w:val="00C905D6"/>
    <w:rsid w:val="00C92038"/>
    <w:rsid w:val="00C928C4"/>
    <w:rsid w:val="00C945DF"/>
    <w:rsid w:val="00C9462F"/>
    <w:rsid w:val="00C9488C"/>
    <w:rsid w:val="00C97804"/>
    <w:rsid w:val="00C97960"/>
    <w:rsid w:val="00CA002D"/>
    <w:rsid w:val="00CA0217"/>
    <w:rsid w:val="00CA0449"/>
    <w:rsid w:val="00CA4646"/>
    <w:rsid w:val="00CA5D35"/>
    <w:rsid w:val="00CA6073"/>
    <w:rsid w:val="00CB0B40"/>
    <w:rsid w:val="00CB0FAE"/>
    <w:rsid w:val="00CB1288"/>
    <w:rsid w:val="00CB1E51"/>
    <w:rsid w:val="00CB2F44"/>
    <w:rsid w:val="00CB3011"/>
    <w:rsid w:val="00CB3030"/>
    <w:rsid w:val="00CB558E"/>
    <w:rsid w:val="00CB5DAE"/>
    <w:rsid w:val="00CB5F58"/>
    <w:rsid w:val="00CB6262"/>
    <w:rsid w:val="00CB6CDB"/>
    <w:rsid w:val="00CB6D9A"/>
    <w:rsid w:val="00CB7068"/>
    <w:rsid w:val="00CB7807"/>
    <w:rsid w:val="00CC1DEF"/>
    <w:rsid w:val="00CC30D3"/>
    <w:rsid w:val="00CC3EC8"/>
    <w:rsid w:val="00CC4223"/>
    <w:rsid w:val="00CC4EA2"/>
    <w:rsid w:val="00CC7B4F"/>
    <w:rsid w:val="00CD0527"/>
    <w:rsid w:val="00CD13DC"/>
    <w:rsid w:val="00CD2342"/>
    <w:rsid w:val="00CD5366"/>
    <w:rsid w:val="00CD5520"/>
    <w:rsid w:val="00CD7C28"/>
    <w:rsid w:val="00CE0285"/>
    <w:rsid w:val="00CE0558"/>
    <w:rsid w:val="00CE1A71"/>
    <w:rsid w:val="00CE203E"/>
    <w:rsid w:val="00CE39C3"/>
    <w:rsid w:val="00CE3FEC"/>
    <w:rsid w:val="00CE68B9"/>
    <w:rsid w:val="00CE774D"/>
    <w:rsid w:val="00CE7CE1"/>
    <w:rsid w:val="00CF03A3"/>
    <w:rsid w:val="00CF055F"/>
    <w:rsid w:val="00CF10F2"/>
    <w:rsid w:val="00CF1BCC"/>
    <w:rsid w:val="00CF432A"/>
    <w:rsid w:val="00CF46B6"/>
    <w:rsid w:val="00CF613E"/>
    <w:rsid w:val="00CF779D"/>
    <w:rsid w:val="00D008F5"/>
    <w:rsid w:val="00D0124D"/>
    <w:rsid w:val="00D01580"/>
    <w:rsid w:val="00D01DDB"/>
    <w:rsid w:val="00D02339"/>
    <w:rsid w:val="00D02C6F"/>
    <w:rsid w:val="00D04F9F"/>
    <w:rsid w:val="00D0536F"/>
    <w:rsid w:val="00D05ADE"/>
    <w:rsid w:val="00D05C08"/>
    <w:rsid w:val="00D06D21"/>
    <w:rsid w:val="00D10141"/>
    <w:rsid w:val="00D119F1"/>
    <w:rsid w:val="00D1273A"/>
    <w:rsid w:val="00D12DC8"/>
    <w:rsid w:val="00D14F1D"/>
    <w:rsid w:val="00D17FEF"/>
    <w:rsid w:val="00D202FA"/>
    <w:rsid w:val="00D21D09"/>
    <w:rsid w:val="00D231F7"/>
    <w:rsid w:val="00D24B98"/>
    <w:rsid w:val="00D26F94"/>
    <w:rsid w:val="00D27193"/>
    <w:rsid w:val="00D272B2"/>
    <w:rsid w:val="00D27D0B"/>
    <w:rsid w:val="00D32D98"/>
    <w:rsid w:val="00D332C9"/>
    <w:rsid w:val="00D33C7F"/>
    <w:rsid w:val="00D3483D"/>
    <w:rsid w:val="00D3506D"/>
    <w:rsid w:val="00D360AD"/>
    <w:rsid w:val="00D37071"/>
    <w:rsid w:val="00D371DA"/>
    <w:rsid w:val="00D37346"/>
    <w:rsid w:val="00D41A61"/>
    <w:rsid w:val="00D43603"/>
    <w:rsid w:val="00D4365E"/>
    <w:rsid w:val="00D45A62"/>
    <w:rsid w:val="00D45B73"/>
    <w:rsid w:val="00D45BA4"/>
    <w:rsid w:val="00D460B4"/>
    <w:rsid w:val="00D4656D"/>
    <w:rsid w:val="00D47000"/>
    <w:rsid w:val="00D47633"/>
    <w:rsid w:val="00D518E5"/>
    <w:rsid w:val="00D528D1"/>
    <w:rsid w:val="00D529F4"/>
    <w:rsid w:val="00D539FD"/>
    <w:rsid w:val="00D559EE"/>
    <w:rsid w:val="00D563B8"/>
    <w:rsid w:val="00D56744"/>
    <w:rsid w:val="00D56CFB"/>
    <w:rsid w:val="00D57458"/>
    <w:rsid w:val="00D57513"/>
    <w:rsid w:val="00D603C0"/>
    <w:rsid w:val="00D60B91"/>
    <w:rsid w:val="00D615E1"/>
    <w:rsid w:val="00D61D34"/>
    <w:rsid w:val="00D63317"/>
    <w:rsid w:val="00D639C1"/>
    <w:rsid w:val="00D63CBC"/>
    <w:rsid w:val="00D65B8A"/>
    <w:rsid w:val="00D67A42"/>
    <w:rsid w:val="00D712F1"/>
    <w:rsid w:val="00D7297C"/>
    <w:rsid w:val="00D72BC6"/>
    <w:rsid w:val="00D72D25"/>
    <w:rsid w:val="00D72F67"/>
    <w:rsid w:val="00D763B3"/>
    <w:rsid w:val="00D7645C"/>
    <w:rsid w:val="00D76927"/>
    <w:rsid w:val="00D76DEF"/>
    <w:rsid w:val="00D7725E"/>
    <w:rsid w:val="00D7726C"/>
    <w:rsid w:val="00D82093"/>
    <w:rsid w:val="00D82BAE"/>
    <w:rsid w:val="00D82E1A"/>
    <w:rsid w:val="00D82E97"/>
    <w:rsid w:val="00D83B64"/>
    <w:rsid w:val="00D83E9C"/>
    <w:rsid w:val="00D84BBC"/>
    <w:rsid w:val="00D84DD7"/>
    <w:rsid w:val="00D84E5D"/>
    <w:rsid w:val="00D855F8"/>
    <w:rsid w:val="00D85779"/>
    <w:rsid w:val="00D8680B"/>
    <w:rsid w:val="00D86C74"/>
    <w:rsid w:val="00D87611"/>
    <w:rsid w:val="00D87B4B"/>
    <w:rsid w:val="00D907EA"/>
    <w:rsid w:val="00D90C1A"/>
    <w:rsid w:val="00D91AB5"/>
    <w:rsid w:val="00D91D52"/>
    <w:rsid w:val="00D9253F"/>
    <w:rsid w:val="00D9269A"/>
    <w:rsid w:val="00D955D5"/>
    <w:rsid w:val="00D961BC"/>
    <w:rsid w:val="00DA17EE"/>
    <w:rsid w:val="00DA1A5F"/>
    <w:rsid w:val="00DA2547"/>
    <w:rsid w:val="00DA4CE1"/>
    <w:rsid w:val="00DA638B"/>
    <w:rsid w:val="00DA68F3"/>
    <w:rsid w:val="00DA6BE5"/>
    <w:rsid w:val="00DA76DC"/>
    <w:rsid w:val="00DB0B5C"/>
    <w:rsid w:val="00DB0C65"/>
    <w:rsid w:val="00DB1363"/>
    <w:rsid w:val="00DB3926"/>
    <w:rsid w:val="00DB44D4"/>
    <w:rsid w:val="00DB5093"/>
    <w:rsid w:val="00DC019A"/>
    <w:rsid w:val="00DC19B2"/>
    <w:rsid w:val="00DC3ED6"/>
    <w:rsid w:val="00DC5D70"/>
    <w:rsid w:val="00DC6E71"/>
    <w:rsid w:val="00DC71DE"/>
    <w:rsid w:val="00DC78B0"/>
    <w:rsid w:val="00DD01EB"/>
    <w:rsid w:val="00DD072D"/>
    <w:rsid w:val="00DD0AB2"/>
    <w:rsid w:val="00DD0BA1"/>
    <w:rsid w:val="00DD0DC8"/>
    <w:rsid w:val="00DD122C"/>
    <w:rsid w:val="00DD22E7"/>
    <w:rsid w:val="00DD3866"/>
    <w:rsid w:val="00DD4F3E"/>
    <w:rsid w:val="00DD54FF"/>
    <w:rsid w:val="00DD63AA"/>
    <w:rsid w:val="00DD7C6D"/>
    <w:rsid w:val="00DE0489"/>
    <w:rsid w:val="00DE138A"/>
    <w:rsid w:val="00DE2446"/>
    <w:rsid w:val="00DE32FC"/>
    <w:rsid w:val="00DE350D"/>
    <w:rsid w:val="00DE38A3"/>
    <w:rsid w:val="00DE5222"/>
    <w:rsid w:val="00DE7350"/>
    <w:rsid w:val="00DE7DEE"/>
    <w:rsid w:val="00DF16BC"/>
    <w:rsid w:val="00DF1D47"/>
    <w:rsid w:val="00DF254D"/>
    <w:rsid w:val="00DF2FA4"/>
    <w:rsid w:val="00DF30E0"/>
    <w:rsid w:val="00DF6970"/>
    <w:rsid w:val="00DF739C"/>
    <w:rsid w:val="00DF7B6E"/>
    <w:rsid w:val="00E0038E"/>
    <w:rsid w:val="00E0049A"/>
    <w:rsid w:val="00E00E51"/>
    <w:rsid w:val="00E01267"/>
    <w:rsid w:val="00E01CB0"/>
    <w:rsid w:val="00E03209"/>
    <w:rsid w:val="00E0336B"/>
    <w:rsid w:val="00E03549"/>
    <w:rsid w:val="00E039C4"/>
    <w:rsid w:val="00E04CFE"/>
    <w:rsid w:val="00E057E4"/>
    <w:rsid w:val="00E05E71"/>
    <w:rsid w:val="00E0746D"/>
    <w:rsid w:val="00E1033F"/>
    <w:rsid w:val="00E10AF6"/>
    <w:rsid w:val="00E10CB2"/>
    <w:rsid w:val="00E117FA"/>
    <w:rsid w:val="00E11934"/>
    <w:rsid w:val="00E1408D"/>
    <w:rsid w:val="00E151EB"/>
    <w:rsid w:val="00E16ACA"/>
    <w:rsid w:val="00E16F5A"/>
    <w:rsid w:val="00E1722B"/>
    <w:rsid w:val="00E209FF"/>
    <w:rsid w:val="00E211E6"/>
    <w:rsid w:val="00E216C5"/>
    <w:rsid w:val="00E21A21"/>
    <w:rsid w:val="00E21F21"/>
    <w:rsid w:val="00E22C4B"/>
    <w:rsid w:val="00E235B2"/>
    <w:rsid w:val="00E24A8E"/>
    <w:rsid w:val="00E25044"/>
    <w:rsid w:val="00E25642"/>
    <w:rsid w:val="00E30194"/>
    <w:rsid w:val="00E30ADF"/>
    <w:rsid w:val="00E30C32"/>
    <w:rsid w:val="00E32173"/>
    <w:rsid w:val="00E327A1"/>
    <w:rsid w:val="00E330B0"/>
    <w:rsid w:val="00E3350E"/>
    <w:rsid w:val="00E33635"/>
    <w:rsid w:val="00E33E7B"/>
    <w:rsid w:val="00E345BF"/>
    <w:rsid w:val="00E376CD"/>
    <w:rsid w:val="00E400C5"/>
    <w:rsid w:val="00E41B63"/>
    <w:rsid w:val="00E43636"/>
    <w:rsid w:val="00E438B7"/>
    <w:rsid w:val="00E445A9"/>
    <w:rsid w:val="00E449D9"/>
    <w:rsid w:val="00E44F25"/>
    <w:rsid w:val="00E456B0"/>
    <w:rsid w:val="00E46E16"/>
    <w:rsid w:val="00E47757"/>
    <w:rsid w:val="00E527A3"/>
    <w:rsid w:val="00E5360A"/>
    <w:rsid w:val="00E53899"/>
    <w:rsid w:val="00E53B22"/>
    <w:rsid w:val="00E53BBA"/>
    <w:rsid w:val="00E540C8"/>
    <w:rsid w:val="00E546B1"/>
    <w:rsid w:val="00E55D20"/>
    <w:rsid w:val="00E56652"/>
    <w:rsid w:val="00E605E8"/>
    <w:rsid w:val="00E61047"/>
    <w:rsid w:val="00E61376"/>
    <w:rsid w:val="00E6259B"/>
    <w:rsid w:val="00E62AD0"/>
    <w:rsid w:val="00E64BE4"/>
    <w:rsid w:val="00E6578E"/>
    <w:rsid w:val="00E70DC7"/>
    <w:rsid w:val="00E7169B"/>
    <w:rsid w:val="00E726AB"/>
    <w:rsid w:val="00E73AB2"/>
    <w:rsid w:val="00E74F97"/>
    <w:rsid w:val="00E7575F"/>
    <w:rsid w:val="00E75AA4"/>
    <w:rsid w:val="00E75C0A"/>
    <w:rsid w:val="00E76E2D"/>
    <w:rsid w:val="00E77CC7"/>
    <w:rsid w:val="00E80850"/>
    <w:rsid w:val="00E81643"/>
    <w:rsid w:val="00E81BE7"/>
    <w:rsid w:val="00E82F37"/>
    <w:rsid w:val="00E82F81"/>
    <w:rsid w:val="00E83EF8"/>
    <w:rsid w:val="00E85060"/>
    <w:rsid w:val="00E85B19"/>
    <w:rsid w:val="00E909F5"/>
    <w:rsid w:val="00E91540"/>
    <w:rsid w:val="00E92751"/>
    <w:rsid w:val="00E92EA1"/>
    <w:rsid w:val="00E92FC5"/>
    <w:rsid w:val="00E94E30"/>
    <w:rsid w:val="00E955B1"/>
    <w:rsid w:val="00E959C9"/>
    <w:rsid w:val="00E97463"/>
    <w:rsid w:val="00EA077C"/>
    <w:rsid w:val="00EA1422"/>
    <w:rsid w:val="00EA1ECF"/>
    <w:rsid w:val="00EA2415"/>
    <w:rsid w:val="00EA416A"/>
    <w:rsid w:val="00EA4F9D"/>
    <w:rsid w:val="00EA5F86"/>
    <w:rsid w:val="00EA6339"/>
    <w:rsid w:val="00EA6B94"/>
    <w:rsid w:val="00EA7D83"/>
    <w:rsid w:val="00EB5626"/>
    <w:rsid w:val="00EB576F"/>
    <w:rsid w:val="00EB64E6"/>
    <w:rsid w:val="00EB68B2"/>
    <w:rsid w:val="00EB70C8"/>
    <w:rsid w:val="00EB7119"/>
    <w:rsid w:val="00EC0F24"/>
    <w:rsid w:val="00EC28D7"/>
    <w:rsid w:val="00EC3204"/>
    <w:rsid w:val="00EC3861"/>
    <w:rsid w:val="00EC4696"/>
    <w:rsid w:val="00EC5106"/>
    <w:rsid w:val="00EC5DA9"/>
    <w:rsid w:val="00EC762E"/>
    <w:rsid w:val="00EC79DC"/>
    <w:rsid w:val="00EC7A00"/>
    <w:rsid w:val="00EC7F37"/>
    <w:rsid w:val="00ED24A5"/>
    <w:rsid w:val="00ED37CA"/>
    <w:rsid w:val="00ED3857"/>
    <w:rsid w:val="00ED3B86"/>
    <w:rsid w:val="00ED4F0B"/>
    <w:rsid w:val="00ED5EF4"/>
    <w:rsid w:val="00ED6DFD"/>
    <w:rsid w:val="00ED7170"/>
    <w:rsid w:val="00ED7251"/>
    <w:rsid w:val="00ED7DA8"/>
    <w:rsid w:val="00EE22AF"/>
    <w:rsid w:val="00EE25FB"/>
    <w:rsid w:val="00EE3764"/>
    <w:rsid w:val="00EE3DE8"/>
    <w:rsid w:val="00EE55EA"/>
    <w:rsid w:val="00EE68A5"/>
    <w:rsid w:val="00EE6B53"/>
    <w:rsid w:val="00EE715F"/>
    <w:rsid w:val="00EE7EFF"/>
    <w:rsid w:val="00EF0529"/>
    <w:rsid w:val="00EF0CD3"/>
    <w:rsid w:val="00EF2DD8"/>
    <w:rsid w:val="00EF2E6E"/>
    <w:rsid w:val="00EF3D45"/>
    <w:rsid w:val="00EF6C0F"/>
    <w:rsid w:val="00EF6CD6"/>
    <w:rsid w:val="00F0076E"/>
    <w:rsid w:val="00F022E4"/>
    <w:rsid w:val="00F0277C"/>
    <w:rsid w:val="00F0285D"/>
    <w:rsid w:val="00F02951"/>
    <w:rsid w:val="00F03738"/>
    <w:rsid w:val="00F04249"/>
    <w:rsid w:val="00F0454F"/>
    <w:rsid w:val="00F04D6B"/>
    <w:rsid w:val="00F0696D"/>
    <w:rsid w:val="00F06E65"/>
    <w:rsid w:val="00F07567"/>
    <w:rsid w:val="00F10267"/>
    <w:rsid w:val="00F11922"/>
    <w:rsid w:val="00F11C94"/>
    <w:rsid w:val="00F11FA2"/>
    <w:rsid w:val="00F12E7E"/>
    <w:rsid w:val="00F140A0"/>
    <w:rsid w:val="00F14114"/>
    <w:rsid w:val="00F14731"/>
    <w:rsid w:val="00F15A51"/>
    <w:rsid w:val="00F165AE"/>
    <w:rsid w:val="00F16C55"/>
    <w:rsid w:val="00F16F31"/>
    <w:rsid w:val="00F174EC"/>
    <w:rsid w:val="00F179CC"/>
    <w:rsid w:val="00F204A6"/>
    <w:rsid w:val="00F23463"/>
    <w:rsid w:val="00F236B8"/>
    <w:rsid w:val="00F2449B"/>
    <w:rsid w:val="00F2488F"/>
    <w:rsid w:val="00F24D21"/>
    <w:rsid w:val="00F26F46"/>
    <w:rsid w:val="00F30C11"/>
    <w:rsid w:val="00F32B1B"/>
    <w:rsid w:val="00F343B1"/>
    <w:rsid w:val="00F34955"/>
    <w:rsid w:val="00F34E37"/>
    <w:rsid w:val="00F36AB8"/>
    <w:rsid w:val="00F37192"/>
    <w:rsid w:val="00F3738E"/>
    <w:rsid w:val="00F374C8"/>
    <w:rsid w:val="00F41438"/>
    <w:rsid w:val="00F415C0"/>
    <w:rsid w:val="00F41A5D"/>
    <w:rsid w:val="00F41B0E"/>
    <w:rsid w:val="00F43945"/>
    <w:rsid w:val="00F44DC1"/>
    <w:rsid w:val="00F4533B"/>
    <w:rsid w:val="00F46053"/>
    <w:rsid w:val="00F466BC"/>
    <w:rsid w:val="00F4670B"/>
    <w:rsid w:val="00F476AC"/>
    <w:rsid w:val="00F50E7C"/>
    <w:rsid w:val="00F51033"/>
    <w:rsid w:val="00F52908"/>
    <w:rsid w:val="00F53595"/>
    <w:rsid w:val="00F53BC4"/>
    <w:rsid w:val="00F54B02"/>
    <w:rsid w:val="00F54CC8"/>
    <w:rsid w:val="00F55454"/>
    <w:rsid w:val="00F554BB"/>
    <w:rsid w:val="00F55BBA"/>
    <w:rsid w:val="00F568C4"/>
    <w:rsid w:val="00F572EA"/>
    <w:rsid w:val="00F60EC1"/>
    <w:rsid w:val="00F65D28"/>
    <w:rsid w:val="00F661E6"/>
    <w:rsid w:val="00F67CB4"/>
    <w:rsid w:val="00F70732"/>
    <w:rsid w:val="00F71948"/>
    <w:rsid w:val="00F71CF8"/>
    <w:rsid w:val="00F7290F"/>
    <w:rsid w:val="00F729B8"/>
    <w:rsid w:val="00F72B64"/>
    <w:rsid w:val="00F735AE"/>
    <w:rsid w:val="00F7418C"/>
    <w:rsid w:val="00F746C7"/>
    <w:rsid w:val="00F7560D"/>
    <w:rsid w:val="00F80062"/>
    <w:rsid w:val="00F816A2"/>
    <w:rsid w:val="00F81C51"/>
    <w:rsid w:val="00F81ECD"/>
    <w:rsid w:val="00F82823"/>
    <w:rsid w:val="00F84410"/>
    <w:rsid w:val="00F84480"/>
    <w:rsid w:val="00F859C7"/>
    <w:rsid w:val="00F859E5"/>
    <w:rsid w:val="00F86D22"/>
    <w:rsid w:val="00F87E3E"/>
    <w:rsid w:val="00F90FE0"/>
    <w:rsid w:val="00F92B13"/>
    <w:rsid w:val="00F92F97"/>
    <w:rsid w:val="00F9408A"/>
    <w:rsid w:val="00F94616"/>
    <w:rsid w:val="00F94A6F"/>
    <w:rsid w:val="00F95569"/>
    <w:rsid w:val="00F978F4"/>
    <w:rsid w:val="00FA3CDE"/>
    <w:rsid w:val="00FA4E31"/>
    <w:rsid w:val="00FA5F22"/>
    <w:rsid w:val="00FA749A"/>
    <w:rsid w:val="00FB1A8E"/>
    <w:rsid w:val="00FB21E6"/>
    <w:rsid w:val="00FB4975"/>
    <w:rsid w:val="00FB5029"/>
    <w:rsid w:val="00FB67DD"/>
    <w:rsid w:val="00FC2955"/>
    <w:rsid w:val="00FC4B51"/>
    <w:rsid w:val="00FC5009"/>
    <w:rsid w:val="00FC53F2"/>
    <w:rsid w:val="00FC6148"/>
    <w:rsid w:val="00FC75B0"/>
    <w:rsid w:val="00FD1455"/>
    <w:rsid w:val="00FD192E"/>
    <w:rsid w:val="00FD1BEB"/>
    <w:rsid w:val="00FD33AA"/>
    <w:rsid w:val="00FD472E"/>
    <w:rsid w:val="00FD66EB"/>
    <w:rsid w:val="00FD6C7D"/>
    <w:rsid w:val="00FD7EB8"/>
    <w:rsid w:val="00FE01E2"/>
    <w:rsid w:val="00FE0477"/>
    <w:rsid w:val="00FE0EAC"/>
    <w:rsid w:val="00FE12A7"/>
    <w:rsid w:val="00FE380E"/>
    <w:rsid w:val="00FE3B8A"/>
    <w:rsid w:val="00FE40E5"/>
    <w:rsid w:val="00FE54F2"/>
    <w:rsid w:val="00FE5F94"/>
    <w:rsid w:val="00FE76C5"/>
    <w:rsid w:val="00FE7A89"/>
    <w:rsid w:val="00FF0C0D"/>
    <w:rsid w:val="00FF1C91"/>
    <w:rsid w:val="00FF2596"/>
    <w:rsid w:val="00FF3F6C"/>
    <w:rsid w:val="00FF6D1E"/>
    <w:rsid w:val="00FF793B"/>
    <w:rsid w:val="00FF7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2097"/>
    <o:shapelayout v:ext="edit">
      <o:idmap v:ext="edit" data="1"/>
    </o:shapelayout>
  </w:shapeDefaults>
  <w:decimalSymbol w:val="."/>
  <w:listSeparator w:val=","/>
  <w14:docId w14:val="3E980BF7"/>
  <w15:chartTrackingRefBased/>
  <w15:docId w15:val="{0C013484-51D9-43B4-B154-1B3B4938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8BF"/>
  </w:style>
  <w:style w:type="paragraph" w:styleId="Heading1">
    <w:name w:val="heading 1"/>
    <w:basedOn w:val="Normal"/>
    <w:next w:val="ReportPara"/>
    <w:link w:val="Heading1Char"/>
    <w:qFormat/>
    <w:rsid w:val="00FE0EAC"/>
    <w:pPr>
      <w:keepNext/>
      <w:numPr>
        <w:numId w:val="2"/>
      </w:numPr>
      <w:spacing w:before="120" w:after="120" w:line="240" w:lineRule="auto"/>
      <w:outlineLvl w:val="0"/>
    </w:pPr>
    <w:rPr>
      <w:rFonts w:ascii="Gill Sans MT" w:eastAsia="Times New Roman" w:hAnsi="Gill Sans MT" w:cs="Times New Roman"/>
      <w:b/>
      <w:caps/>
      <w:kern w:val="32"/>
      <w:sz w:val="24"/>
      <w:szCs w:val="24"/>
      <w:lang w:eastAsia="en-GB"/>
    </w:rPr>
  </w:style>
  <w:style w:type="paragraph" w:styleId="Heading2">
    <w:name w:val="heading 2"/>
    <w:basedOn w:val="Normal"/>
    <w:next w:val="Normal"/>
    <w:link w:val="Heading2Char"/>
    <w:uiPriority w:val="9"/>
    <w:semiHidden/>
    <w:unhideWhenUsed/>
    <w:qFormat/>
    <w:rsid w:val="009B67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14063F"/>
    <w:pPr>
      <w:keepNext/>
      <w:spacing w:after="240" w:line="240" w:lineRule="auto"/>
      <w:outlineLvl w:val="2"/>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677"/>
  </w:style>
  <w:style w:type="paragraph" w:styleId="Footer">
    <w:name w:val="footer"/>
    <w:basedOn w:val="Normal"/>
    <w:link w:val="FooterChar"/>
    <w:uiPriority w:val="99"/>
    <w:unhideWhenUsed/>
    <w:rsid w:val="00432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677"/>
  </w:style>
  <w:style w:type="paragraph" w:styleId="ListParagraph">
    <w:name w:val="List Paragraph"/>
    <w:basedOn w:val="Normal"/>
    <w:link w:val="ListParagraphChar"/>
    <w:uiPriority w:val="34"/>
    <w:qFormat/>
    <w:rsid w:val="0055335D"/>
    <w:pPr>
      <w:ind w:left="720"/>
      <w:contextualSpacing/>
    </w:pPr>
  </w:style>
  <w:style w:type="paragraph" w:customStyle="1" w:styleId="ReportNumbering">
    <w:name w:val="Report Numbering"/>
    <w:basedOn w:val="Normal"/>
    <w:rsid w:val="009C2903"/>
    <w:pPr>
      <w:numPr>
        <w:numId w:val="1"/>
      </w:numPr>
      <w:spacing w:after="240" w:line="240" w:lineRule="auto"/>
    </w:pPr>
    <w:rPr>
      <w:rFonts w:ascii="Arial" w:eastAsia="Times New Roman" w:hAnsi="Arial" w:cs="Times New Roman"/>
      <w:sz w:val="24"/>
      <w:szCs w:val="20"/>
    </w:rPr>
  </w:style>
  <w:style w:type="character" w:styleId="Hyperlink">
    <w:name w:val="Hyperlink"/>
    <w:basedOn w:val="DefaultParagraphFont"/>
    <w:uiPriority w:val="99"/>
    <w:unhideWhenUsed/>
    <w:rsid w:val="0014063F"/>
    <w:rPr>
      <w:color w:val="0000FF"/>
      <w:u w:val="single"/>
    </w:rPr>
  </w:style>
  <w:style w:type="character" w:customStyle="1" w:styleId="UnresolvedMention1">
    <w:name w:val="Unresolved Mention1"/>
    <w:basedOn w:val="DefaultParagraphFont"/>
    <w:uiPriority w:val="99"/>
    <w:semiHidden/>
    <w:unhideWhenUsed/>
    <w:rsid w:val="0014063F"/>
    <w:rPr>
      <w:color w:val="605E5C"/>
      <w:shd w:val="clear" w:color="auto" w:fill="E1DFDD"/>
    </w:rPr>
  </w:style>
  <w:style w:type="character" w:customStyle="1" w:styleId="Heading3Char">
    <w:name w:val="Heading 3 Char"/>
    <w:basedOn w:val="DefaultParagraphFont"/>
    <w:link w:val="Heading3"/>
    <w:rsid w:val="0014063F"/>
    <w:rPr>
      <w:rFonts w:ascii="Arial" w:eastAsia="Times New Roman" w:hAnsi="Arial" w:cs="Times New Roman"/>
      <w:b/>
      <w:sz w:val="28"/>
      <w:szCs w:val="20"/>
    </w:rPr>
  </w:style>
  <w:style w:type="character" w:styleId="CommentReference">
    <w:name w:val="annotation reference"/>
    <w:basedOn w:val="DefaultParagraphFont"/>
    <w:uiPriority w:val="99"/>
    <w:semiHidden/>
    <w:unhideWhenUsed/>
    <w:rsid w:val="00286607"/>
    <w:rPr>
      <w:sz w:val="16"/>
      <w:szCs w:val="16"/>
    </w:rPr>
  </w:style>
  <w:style w:type="paragraph" w:styleId="CommentText">
    <w:name w:val="annotation text"/>
    <w:basedOn w:val="Normal"/>
    <w:link w:val="CommentTextChar"/>
    <w:uiPriority w:val="99"/>
    <w:unhideWhenUsed/>
    <w:rsid w:val="00286607"/>
    <w:pPr>
      <w:spacing w:line="240" w:lineRule="auto"/>
    </w:pPr>
    <w:rPr>
      <w:sz w:val="20"/>
      <w:szCs w:val="20"/>
    </w:rPr>
  </w:style>
  <w:style w:type="character" w:customStyle="1" w:styleId="CommentTextChar">
    <w:name w:val="Comment Text Char"/>
    <w:basedOn w:val="DefaultParagraphFont"/>
    <w:link w:val="CommentText"/>
    <w:uiPriority w:val="99"/>
    <w:rsid w:val="00286607"/>
    <w:rPr>
      <w:sz w:val="20"/>
      <w:szCs w:val="20"/>
    </w:rPr>
  </w:style>
  <w:style w:type="paragraph" w:styleId="CommentSubject">
    <w:name w:val="annotation subject"/>
    <w:basedOn w:val="CommentText"/>
    <w:next w:val="CommentText"/>
    <w:link w:val="CommentSubjectChar"/>
    <w:uiPriority w:val="99"/>
    <w:semiHidden/>
    <w:unhideWhenUsed/>
    <w:rsid w:val="00286607"/>
    <w:rPr>
      <w:b/>
      <w:bCs/>
    </w:rPr>
  </w:style>
  <w:style w:type="character" w:customStyle="1" w:styleId="CommentSubjectChar">
    <w:name w:val="Comment Subject Char"/>
    <w:basedOn w:val="CommentTextChar"/>
    <w:link w:val="CommentSubject"/>
    <w:uiPriority w:val="99"/>
    <w:semiHidden/>
    <w:rsid w:val="00286607"/>
    <w:rPr>
      <w:b/>
      <w:bCs/>
      <w:sz w:val="20"/>
      <w:szCs w:val="20"/>
    </w:rPr>
  </w:style>
  <w:style w:type="paragraph" w:styleId="BalloonText">
    <w:name w:val="Balloon Text"/>
    <w:basedOn w:val="Normal"/>
    <w:link w:val="BalloonTextChar"/>
    <w:uiPriority w:val="99"/>
    <w:semiHidden/>
    <w:unhideWhenUsed/>
    <w:rsid w:val="00286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607"/>
    <w:rPr>
      <w:rFonts w:ascii="Segoe UI" w:hAnsi="Segoe UI" w:cs="Segoe UI"/>
      <w:sz w:val="18"/>
      <w:szCs w:val="18"/>
    </w:rPr>
  </w:style>
  <w:style w:type="character" w:customStyle="1" w:styleId="Heading1Char">
    <w:name w:val="Heading 1 Char"/>
    <w:basedOn w:val="DefaultParagraphFont"/>
    <w:link w:val="Heading1"/>
    <w:rsid w:val="00FE0EAC"/>
    <w:rPr>
      <w:rFonts w:ascii="Gill Sans MT" w:eastAsia="Times New Roman" w:hAnsi="Gill Sans MT" w:cs="Times New Roman"/>
      <w:b/>
      <w:caps/>
      <w:kern w:val="32"/>
      <w:sz w:val="24"/>
      <w:szCs w:val="24"/>
      <w:lang w:eastAsia="en-GB"/>
    </w:rPr>
  </w:style>
  <w:style w:type="paragraph" w:customStyle="1" w:styleId="ReportPara">
    <w:name w:val="Report Para"/>
    <w:basedOn w:val="Normal"/>
    <w:rsid w:val="00FE0EAC"/>
    <w:pPr>
      <w:numPr>
        <w:ilvl w:val="1"/>
        <w:numId w:val="2"/>
      </w:numPr>
      <w:spacing w:after="120" w:line="240" w:lineRule="auto"/>
    </w:pPr>
    <w:rPr>
      <w:rFonts w:ascii="Gill Sans MT" w:eastAsia="Times New Roman" w:hAnsi="Gill Sans MT" w:cs="Times New Roman"/>
      <w:sz w:val="24"/>
      <w:szCs w:val="20"/>
      <w:lang w:eastAsia="en-GB"/>
    </w:rPr>
  </w:style>
  <w:style w:type="table" w:customStyle="1" w:styleId="TableGrid3">
    <w:name w:val="Table Grid3"/>
    <w:basedOn w:val="TableNormal"/>
    <w:next w:val="TableGrid"/>
    <w:uiPriority w:val="59"/>
    <w:rsid w:val="00FE0EAC"/>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FE0EAC"/>
    <w:pPr>
      <w:spacing w:after="0" w:line="240" w:lineRule="auto"/>
    </w:pPr>
    <w:rPr>
      <w:rFonts w:ascii="Arial" w:hAnsi="Arial" w:cs="Arial"/>
      <w:sz w:val="24"/>
      <w:szCs w:val="24"/>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leGrid">
    <w:name w:val="Table Grid"/>
    <w:basedOn w:val="TableNormal"/>
    <w:uiPriority w:val="59"/>
    <w:rsid w:val="00FE0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FE0EA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ootnoteText">
    <w:name w:val="footnote text"/>
    <w:basedOn w:val="Normal"/>
    <w:link w:val="FootnoteTextChar"/>
    <w:uiPriority w:val="99"/>
    <w:unhideWhenUsed/>
    <w:rsid w:val="00291A9D"/>
    <w:pPr>
      <w:spacing w:after="0" w:line="240" w:lineRule="auto"/>
    </w:pPr>
    <w:rPr>
      <w:sz w:val="20"/>
      <w:szCs w:val="20"/>
    </w:rPr>
  </w:style>
  <w:style w:type="character" w:customStyle="1" w:styleId="FootnoteTextChar">
    <w:name w:val="Footnote Text Char"/>
    <w:basedOn w:val="DefaultParagraphFont"/>
    <w:link w:val="FootnoteText"/>
    <w:uiPriority w:val="99"/>
    <w:rsid w:val="00291A9D"/>
    <w:rPr>
      <w:sz w:val="20"/>
      <w:szCs w:val="20"/>
    </w:rPr>
  </w:style>
  <w:style w:type="character" w:styleId="FootnoteReference">
    <w:name w:val="footnote reference"/>
    <w:basedOn w:val="DefaultParagraphFont"/>
    <w:uiPriority w:val="99"/>
    <w:semiHidden/>
    <w:unhideWhenUsed/>
    <w:rsid w:val="00291A9D"/>
    <w:rPr>
      <w:vertAlign w:val="superscript"/>
    </w:rPr>
  </w:style>
  <w:style w:type="character" w:customStyle="1" w:styleId="ListParagraphChar">
    <w:name w:val="List Paragraph Char"/>
    <w:basedOn w:val="DefaultParagraphFont"/>
    <w:link w:val="ListParagraph"/>
    <w:uiPriority w:val="34"/>
    <w:locked/>
    <w:rsid w:val="00E449D9"/>
  </w:style>
  <w:style w:type="paragraph" w:styleId="Revision">
    <w:name w:val="Revision"/>
    <w:hidden/>
    <w:uiPriority w:val="99"/>
    <w:semiHidden/>
    <w:rsid w:val="002559FC"/>
    <w:pPr>
      <w:spacing w:after="0" w:line="240" w:lineRule="auto"/>
    </w:pPr>
  </w:style>
  <w:style w:type="table" w:customStyle="1" w:styleId="GridTable5Dark-Accent11">
    <w:name w:val="Grid Table 5 Dark - Accent 11"/>
    <w:basedOn w:val="TableNormal"/>
    <w:next w:val="GridTable5Dark-Accent1"/>
    <w:uiPriority w:val="50"/>
    <w:rsid w:val="00BF0E9F"/>
    <w:pPr>
      <w:spacing w:after="0" w:line="240" w:lineRule="auto"/>
    </w:pPr>
    <w:rPr>
      <w:rFonts w:ascii="Arial" w:hAnsi="Arial" w:cs="Arial"/>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styleId="GridTable5Dark-Accent1">
    <w:name w:val="Grid Table 5 Dark Accent 1"/>
    <w:basedOn w:val="TableNormal"/>
    <w:uiPriority w:val="50"/>
    <w:rsid w:val="00BF0E9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5Dark-Accent12">
    <w:name w:val="Grid Table 5 Dark - Accent 12"/>
    <w:basedOn w:val="TableNormal"/>
    <w:next w:val="GridTable5Dark-Accent1"/>
    <w:uiPriority w:val="50"/>
    <w:rsid w:val="00886832"/>
    <w:pPr>
      <w:spacing w:after="0" w:line="240" w:lineRule="auto"/>
    </w:pPr>
    <w:rPr>
      <w:rFonts w:ascii="Arial" w:hAnsi="Arial" w:cs="Arial"/>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customStyle="1" w:styleId="Default">
    <w:name w:val="Default"/>
    <w:rsid w:val="000D1A2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971C57"/>
    <w:pPr>
      <w:spacing w:after="0"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2C41B1"/>
    <w:rPr>
      <w:color w:val="954F72" w:themeColor="followedHyperlink"/>
      <w:u w:val="single"/>
    </w:rPr>
  </w:style>
  <w:style w:type="table" w:customStyle="1" w:styleId="TableGrid1">
    <w:name w:val="Table Grid1"/>
    <w:basedOn w:val="TableNormal"/>
    <w:next w:val="TableGrid"/>
    <w:uiPriority w:val="59"/>
    <w:rsid w:val="0041040B"/>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945DF"/>
    <w:rPr>
      <w:b/>
      <w:bCs/>
    </w:rPr>
  </w:style>
  <w:style w:type="character" w:styleId="Emphasis">
    <w:name w:val="Emphasis"/>
    <w:basedOn w:val="DefaultParagraphFont"/>
    <w:uiPriority w:val="20"/>
    <w:qFormat/>
    <w:rsid w:val="00880979"/>
    <w:rPr>
      <w:i/>
      <w:iCs/>
    </w:rPr>
  </w:style>
  <w:style w:type="character" w:customStyle="1" w:styleId="Heading2Char">
    <w:name w:val="Heading 2 Char"/>
    <w:basedOn w:val="DefaultParagraphFont"/>
    <w:link w:val="Heading2"/>
    <w:uiPriority w:val="9"/>
    <w:semiHidden/>
    <w:rsid w:val="009B673A"/>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A627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505">
      <w:bodyDiv w:val="1"/>
      <w:marLeft w:val="0"/>
      <w:marRight w:val="0"/>
      <w:marTop w:val="0"/>
      <w:marBottom w:val="0"/>
      <w:divBdr>
        <w:top w:val="none" w:sz="0" w:space="0" w:color="auto"/>
        <w:left w:val="none" w:sz="0" w:space="0" w:color="auto"/>
        <w:bottom w:val="none" w:sz="0" w:space="0" w:color="auto"/>
        <w:right w:val="none" w:sz="0" w:space="0" w:color="auto"/>
      </w:divBdr>
      <w:divsChild>
        <w:div w:id="471313">
          <w:marLeft w:val="274"/>
          <w:marRight w:val="0"/>
          <w:marTop w:val="0"/>
          <w:marBottom w:val="0"/>
          <w:divBdr>
            <w:top w:val="none" w:sz="0" w:space="0" w:color="auto"/>
            <w:left w:val="none" w:sz="0" w:space="0" w:color="auto"/>
            <w:bottom w:val="none" w:sz="0" w:space="0" w:color="auto"/>
            <w:right w:val="none" w:sz="0" w:space="0" w:color="auto"/>
          </w:divBdr>
        </w:div>
        <w:div w:id="74129832">
          <w:marLeft w:val="274"/>
          <w:marRight w:val="0"/>
          <w:marTop w:val="0"/>
          <w:marBottom w:val="0"/>
          <w:divBdr>
            <w:top w:val="none" w:sz="0" w:space="0" w:color="auto"/>
            <w:left w:val="none" w:sz="0" w:space="0" w:color="auto"/>
            <w:bottom w:val="none" w:sz="0" w:space="0" w:color="auto"/>
            <w:right w:val="none" w:sz="0" w:space="0" w:color="auto"/>
          </w:divBdr>
        </w:div>
        <w:div w:id="233778526">
          <w:marLeft w:val="274"/>
          <w:marRight w:val="0"/>
          <w:marTop w:val="0"/>
          <w:marBottom w:val="0"/>
          <w:divBdr>
            <w:top w:val="none" w:sz="0" w:space="0" w:color="auto"/>
            <w:left w:val="none" w:sz="0" w:space="0" w:color="auto"/>
            <w:bottom w:val="none" w:sz="0" w:space="0" w:color="auto"/>
            <w:right w:val="none" w:sz="0" w:space="0" w:color="auto"/>
          </w:divBdr>
        </w:div>
        <w:div w:id="289827295">
          <w:marLeft w:val="274"/>
          <w:marRight w:val="0"/>
          <w:marTop w:val="0"/>
          <w:marBottom w:val="0"/>
          <w:divBdr>
            <w:top w:val="none" w:sz="0" w:space="0" w:color="auto"/>
            <w:left w:val="none" w:sz="0" w:space="0" w:color="auto"/>
            <w:bottom w:val="none" w:sz="0" w:space="0" w:color="auto"/>
            <w:right w:val="none" w:sz="0" w:space="0" w:color="auto"/>
          </w:divBdr>
        </w:div>
        <w:div w:id="649866445">
          <w:marLeft w:val="274"/>
          <w:marRight w:val="0"/>
          <w:marTop w:val="0"/>
          <w:marBottom w:val="0"/>
          <w:divBdr>
            <w:top w:val="none" w:sz="0" w:space="0" w:color="auto"/>
            <w:left w:val="none" w:sz="0" w:space="0" w:color="auto"/>
            <w:bottom w:val="none" w:sz="0" w:space="0" w:color="auto"/>
            <w:right w:val="none" w:sz="0" w:space="0" w:color="auto"/>
          </w:divBdr>
        </w:div>
        <w:div w:id="688481876">
          <w:marLeft w:val="274"/>
          <w:marRight w:val="0"/>
          <w:marTop w:val="0"/>
          <w:marBottom w:val="0"/>
          <w:divBdr>
            <w:top w:val="none" w:sz="0" w:space="0" w:color="auto"/>
            <w:left w:val="none" w:sz="0" w:space="0" w:color="auto"/>
            <w:bottom w:val="none" w:sz="0" w:space="0" w:color="auto"/>
            <w:right w:val="none" w:sz="0" w:space="0" w:color="auto"/>
          </w:divBdr>
        </w:div>
        <w:div w:id="726877862">
          <w:marLeft w:val="274"/>
          <w:marRight w:val="0"/>
          <w:marTop w:val="0"/>
          <w:marBottom w:val="0"/>
          <w:divBdr>
            <w:top w:val="none" w:sz="0" w:space="0" w:color="auto"/>
            <w:left w:val="none" w:sz="0" w:space="0" w:color="auto"/>
            <w:bottom w:val="none" w:sz="0" w:space="0" w:color="auto"/>
            <w:right w:val="none" w:sz="0" w:space="0" w:color="auto"/>
          </w:divBdr>
        </w:div>
        <w:div w:id="928805644">
          <w:marLeft w:val="274"/>
          <w:marRight w:val="0"/>
          <w:marTop w:val="0"/>
          <w:marBottom w:val="0"/>
          <w:divBdr>
            <w:top w:val="none" w:sz="0" w:space="0" w:color="auto"/>
            <w:left w:val="none" w:sz="0" w:space="0" w:color="auto"/>
            <w:bottom w:val="none" w:sz="0" w:space="0" w:color="auto"/>
            <w:right w:val="none" w:sz="0" w:space="0" w:color="auto"/>
          </w:divBdr>
        </w:div>
        <w:div w:id="1090737720">
          <w:marLeft w:val="274"/>
          <w:marRight w:val="0"/>
          <w:marTop w:val="0"/>
          <w:marBottom w:val="0"/>
          <w:divBdr>
            <w:top w:val="none" w:sz="0" w:space="0" w:color="auto"/>
            <w:left w:val="none" w:sz="0" w:space="0" w:color="auto"/>
            <w:bottom w:val="none" w:sz="0" w:space="0" w:color="auto"/>
            <w:right w:val="none" w:sz="0" w:space="0" w:color="auto"/>
          </w:divBdr>
        </w:div>
        <w:div w:id="1217356378">
          <w:marLeft w:val="274"/>
          <w:marRight w:val="0"/>
          <w:marTop w:val="0"/>
          <w:marBottom w:val="0"/>
          <w:divBdr>
            <w:top w:val="none" w:sz="0" w:space="0" w:color="auto"/>
            <w:left w:val="none" w:sz="0" w:space="0" w:color="auto"/>
            <w:bottom w:val="none" w:sz="0" w:space="0" w:color="auto"/>
            <w:right w:val="none" w:sz="0" w:space="0" w:color="auto"/>
          </w:divBdr>
        </w:div>
        <w:div w:id="1315572887">
          <w:marLeft w:val="274"/>
          <w:marRight w:val="0"/>
          <w:marTop w:val="0"/>
          <w:marBottom w:val="0"/>
          <w:divBdr>
            <w:top w:val="none" w:sz="0" w:space="0" w:color="auto"/>
            <w:left w:val="none" w:sz="0" w:space="0" w:color="auto"/>
            <w:bottom w:val="none" w:sz="0" w:space="0" w:color="auto"/>
            <w:right w:val="none" w:sz="0" w:space="0" w:color="auto"/>
          </w:divBdr>
        </w:div>
        <w:div w:id="1354071662">
          <w:marLeft w:val="274"/>
          <w:marRight w:val="0"/>
          <w:marTop w:val="0"/>
          <w:marBottom w:val="0"/>
          <w:divBdr>
            <w:top w:val="none" w:sz="0" w:space="0" w:color="auto"/>
            <w:left w:val="none" w:sz="0" w:space="0" w:color="auto"/>
            <w:bottom w:val="none" w:sz="0" w:space="0" w:color="auto"/>
            <w:right w:val="none" w:sz="0" w:space="0" w:color="auto"/>
          </w:divBdr>
        </w:div>
        <w:div w:id="1415129528">
          <w:marLeft w:val="274"/>
          <w:marRight w:val="0"/>
          <w:marTop w:val="0"/>
          <w:marBottom w:val="0"/>
          <w:divBdr>
            <w:top w:val="none" w:sz="0" w:space="0" w:color="auto"/>
            <w:left w:val="none" w:sz="0" w:space="0" w:color="auto"/>
            <w:bottom w:val="none" w:sz="0" w:space="0" w:color="auto"/>
            <w:right w:val="none" w:sz="0" w:space="0" w:color="auto"/>
          </w:divBdr>
        </w:div>
        <w:div w:id="2027974776">
          <w:marLeft w:val="274"/>
          <w:marRight w:val="0"/>
          <w:marTop w:val="0"/>
          <w:marBottom w:val="0"/>
          <w:divBdr>
            <w:top w:val="none" w:sz="0" w:space="0" w:color="auto"/>
            <w:left w:val="none" w:sz="0" w:space="0" w:color="auto"/>
            <w:bottom w:val="none" w:sz="0" w:space="0" w:color="auto"/>
            <w:right w:val="none" w:sz="0" w:space="0" w:color="auto"/>
          </w:divBdr>
        </w:div>
      </w:divsChild>
    </w:div>
    <w:div w:id="16011733">
      <w:bodyDiv w:val="1"/>
      <w:marLeft w:val="0"/>
      <w:marRight w:val="0"/>
      <w:marTop w:val="0"/>
      <w:marBottom w:val="0"/>
      <w:divBdr>
        <w:top w:val="none" w:sz="0" w:space="0" w:color="auto"/>
        <w:left w:val="none" w:sz="0" w:space="0" w:color="auto"/>
        <w:bottom w:val="none" w:sz="0" w:space="0" w:color="auto"/>
        <w:right w:val="none" w:sz="0" w:space="0" w:color="auto"/>
      </w:divBdr>
    </w:div>
    <w:div w:id="48500887">
      <w:bodyDiv w:val="1"/>
      <w:marLeft w:val="0"/>
      <w:marRight w:val="0"/>
      <w:marTop w:val="0"/>
      <w:marBottom w:val="0"/>
      <w:divBdr>
        <w:top w:val="none" w:sz="0" w:space="0" w:color="auto"/>
        <w:left w:val="none" w:sz="0" w:space="0" w:color="auto"/>
        <w:bottom w:val="none" w:sz="0" w:space="0" w:color="auto"/>
        <w:right w:val="none" w:sz="0" w:space="0" w:color="auto"/>
      </w:divBdr>
      <w:divsChild>
        <w:div w:id="840700752">
          <w:marLeft w:val="547"/>
          <w:marRight w:val="0"/>
          <w:marTop w:val="0"/>
          <w:marBottom w:val="0"/>
          <w:divBdr>
            <w:top w:val="none" w:sz="0" w:space="0" w:color="auto"/>
            <w:left w:val="none" w:sz="0" w:space="0" w:color="auto"/>
            <w:bottom w:val="none" w:sz="0" w:space="0" w:color="auto"/>
            <w:right w:val="none" w:sz="0" w:space="0" w:color="auto"/>
          </w:divBdr>
        </w:div>
      </w:divsChild>
    </w:div>
    <w:div w:id="113791240">
      <w:bodyDiv w:val="1"/>
      <w:marLeft w:val="0"/>
      <w:marRight w:val="0"/>
      <w:marTop w:val="0"/>
      <w:marBottom w:val="0"/>
      <w:divBdr>
        <w:top w:val="none" w:sz="0" w:space="0" w:color="auto"/>
        <w:left w:val="none" w:sz="0" w:space="0" w:color="auto"/>
        <w:bottom w:val="none" w:sz="0" w:space="0" w:color="auto"/>
        <w:right w:val="none" w:sz="0" w:space="0" w:color="auto"/>
      </w:divBdr>
    </w:div>
    <w:div w:id="181406104">
      <w:bodyDiv w:val="1"/>
      <w:marLeft w:val="0"/>
      <w:marRight w:val="0"/>
      <w:marTop w:val="0"/>
      <w:marBottom w:val="0"/>
      <w:divBdr>
        <w:top w:val="none" w:sz="0" w:space="0" w:color="auto"/>
        <w:left w:val="none" w:sz="0" w:space="0" w:color="auto"/>
        <w:bottom w:val="none" w:sz="0" w:space="0" w:color="auto"/>
        <w:right w:val="none" w:sz="0" w:space="0" w:color="auto"/>
      </w:divBdr>
      <w:divsChild>
        <w:div w:id="1502042533">
          <w:marLeft w:val="547"/>
          <w:marRight w:val="0"/>
          <w:marTop w:val="0"/>
          <w:marBottom w:val="0"/>
          <w:divBdr>
            <w:top w:val="none" w:sz="0" w:space="0" w:color="auto"/>
            <w:left w:val="none" w:sz="0" w:space="0" w:color="auto"/>
            <w:bottom w:val="none" w:sz="0" w:space="0" w:color="auto"/>
            <w:right w:val="none" w:sz="0" w:space="0" w:color="auto"/>
          </w:divBdr>
        </w:div>
        <w:div w:id="2046250159">
          <w:marLeft w:val="547"/>
          <w:marRight w:val="0"/>
          <w:marTop w:val="0"/>
          <w:marBottom w:val="0"/>
          <w:divBdr>
            <w:top w:val="none" w:sz="0" w:space="0" w:color="auto"/>
            <w:left w:val="none" w:sz="0" w:space="0" w:color="auto"/>
            <w:bottom w:val="none" w:sz="0" w:space="0" w:color="auto"/>
            <w:right w:val="none" w:sz="0" w:space="0" w:color="auto"/>
          </w:divBdr>
        </w:div>
        <w:div w:id="2053191394">
          <w:marLeft w:val="547"/>
          <w:marRight w:val="0"/>
          <w:marTop w:val="0"/>
          <w:marBottom w:val="0"/>
          <w:divBdr>
            <w:top w:val="none" w:sz="0" w:space="0" w:color="auto"/>
            <w:left w:val="none" w:sz="0" w:space="0" w:color="auto"/>
            <w:bottom w:val="none" w:sz="0" w:space="0" w:color="auto"/>
            <w:right w:val="none" w:sz="0" w:space="0" w:color="auto"/>
          </w:divBdr>
        </w:div>
      </w:divsChild>
    </w:div>
    <w:div w:id="184951371">
      <w:bodyDiv w:val="1"/>
      <w:marLeft w:val="0"/>
      <w:marRight w:val="0"/>
      <w:marTop w:val="0"/>
      <w:marBottom w:val="0"/>
      <w:divBdr>
        <w:top w:val="none" w:sz="0" w:space="0" w:color="auto"/>
        <w:left w:val="none" w:sz="0" w:space="0" w:color="auto"/>
        <w:bottom w:val="none" w:sz="0" w:space="0" w:color="auto"/>
        <w:right w:val="none" w:sz="0" w:space="0" w:color="auto"/>
      </w:divBdr>
    </w:div>
    <w:div w:id="188153858">
      <w:bodyDiv w:val="1"/>
      <w:marLeft w:val="0"/>
      <w:marRight w:val="0"/>
      <w:marTop w:val="0"/>
      <w:marBottom w:val="0"/>
      <w:divBdr>
        <w:top w:val="none" w:sz="0" w:space="0" w:color="auto"/>
        <w:left w:val="none" w:sz="0" w:space="0" w:color="auto"/>
        <w:bottom w:val="none" w:sz="0" w:space="0" w:color="auto"/>
        <w:right w:val="none" w:sz="0" w:space="0" w:color="auto"/>
      </w:divBdr>
      <w:divsChild>
        <w:div w:id="1422027607">
          <w:marLeft w:val="446"/>
          <w:marRight w:val="0"/>
          <w:marTop w:val="0"/>
          <w:marBottom w:val="0"/>
          <w:divBdr>
            <w:top w:val="none" w:sz="0" w:space="0" w:color="auto"/>
            <w:left w:val="none" w:sz="0" w:space="0" w:color="auto"/>
            <w:bottom w:val="none" w:sz="0" w:space="0" w:color="auto"/>
            <w:right w:val="none" w:sz="0" w:space="0" w:color="auto"/>
          </w:divBdr>
        </w:div>
        <w:div w:id="1827041655">
          <w:marLeft w:val="446"/>
          <w:marRight w:val="0"/>
          <w:marTop w:val="0"/>
          <w:marBottom w:val="0"/>
          <w:divBdr>
            <w:top w:val="none" w:sz="0" w:space="0" w:color="auto"/>
            <w:left w:val="none" w:sz="0" w:space="0" w:color="auto"/>
            <w:bottom w:val="none" w:sz="0" w:space="0" w:color="auto"/>
            <w:right w:val="none" w:sz="0" w:space="0" w:color="auto"/>
          </w:divBdr>
        </w:div>
        <w:div w:id="2127767640">
          <w:marLeft w:val="446"/>
          <w:marRight w:val="0"/>
          <w:marTop w:val="0"/>
          <w:marBottom w:val="0"/>
          <w:divBdr>
            <w:top w:val="none" w:sz="0" w:space="0" w:color="auto"/>
            <w:left w:val="none" w:sz="0" w:space="0" w:color="auto"/>
            <w:bottom w:val="none" w:sz="0" w:space="0" w:color="auto"/>
            <w:right w:val="none" w:sz="0" w:space="0" w:color="auto"/>
          </w:divBdr>
        </w:div>
      </w:divsChild>
    </w:div>
    <w:div w:id="210728742">
      <w:bodyDiv w:val="1"/>
      <w:marLeft w:val="0"/>
      <w:marRight w:val="0"/>
      <w:marTop w:val="0"/>
      <w:marBottom w:val="0"/>
      <w:divBdr>
        <w:top w:val="none" w:sz="0" w:space="0" w:color="auto"/>
        <w:left w:val="none" w:sz="0" w:space="0" w:color="auto"/>
        <w:bottom w:val="none" w:sz="0" w:space="0" w:color="auto"/>
        <w:right w:val="none" w:sz="0" w:space="0" w:color="auto"/>
      </w:divBdr>
      <w:divsChild>
        <w:div w:id="467168705">
          <w:marLeft w:val="446"/>
          <w:marRight w:val="0"/>
          <w:marTop w:val="0"/>
          <w:marBottom w:val="0"/>
          <w:divBdr>
            <w:top w:val="none" w:sz="0" w:space="0" w:color="auto"/>
            <w:left w:val="none" w:sz="0" w:space="0" w:color="auto"/>
            <w:bottom w:val="none" w:sz="0" w:space="0" w:color="auto"/>
            <w:right w:val="none" w:sz="0" w:space="0" w:color="auto"/>
          </w:divBdr>
        </w:div>
        <w:div w:id="798382010">
          <w:marLeft w:val="446"/>
          <w:marRight w:val="0"/>
          <w:marTop w:val="0"/>
          <w:marBottom w:val="0"/>
          <w:divBdr>
            <w:top w:val="none" w:sz="0" w:space="0" w:color="auto"/>
            <w:left w:val="none" w:sz="0" w:space="0" w:color="auto"/>
            <w:bottom w:val="none" w:sz="0" w:space="0" w:color="auto"/>
            <w:right w:val="none" w:sz="0" w:space="0" w:color="auto"/>
          </w:divBdr>
        </w:div>
      </w:divsChild>
    </w:div>
    <w:div w:id="241566521">
      <w:bodyDiv w:val="1"/>
      <w:marLeft w:val="0"/>
      <w:marRight w:val="0"/>
      <w:marTop w:val="0"/>
      <w:marBottom w:val="0"/>
      <w:divBdr>
        <w:top w:val="none" w:sz="0" w:space="0" w:color="auto"/>
        <w:left w:val="none" w:sz="0" w:space="0" w:color="auto"/>
        <w:bottom w:val="none" w:sz="0" w:space="0" w:color="auto"/>
        <w:right w:val="none" w:sz="0" w:space="0" w:color="auto"/>
      </w:divBdr>
    </w:div>
    <w:div w:id="440999910">
      <w:bodyDiv w:val="1"/>
      <w:marLeft w:val="0"/>
      <w:marRight w:val="0"/>
      <w:marTop w:val="0"/>
      <w:marBottom w:val="0"/>
      <w:divBdr>
        <w:top w:val="none" w:sz="0" w:space="0" w:color="auto"/>
        <w:left w:val="none" w:sz="0" w:space="0" w:color="auto"/>
        <w:bottom w:val="none" w:sz="0" w:space="0" w:color="auto"/>
        <w:right w:val="none" w:sz="0" w:space="0" w:color="auto"/>
      </w:divBdr>
    </w:div>
    <w:div w:id="479543945">
      <w:bodyDiv w:val="1"/>
      <w:marLeft w:val="0"/>
      <w:marRight w:val="0"/>
      <w:marTop w:val="0"/>
      <w:marBottom w:val="0"/>
      <w:divBdr>
        <w:top w:val="none" w:sz="0" w:space="0" w:color="auto"/>
        <w:left w:val="none" w:sz="0" w:space="0" w:color="auto"/>
        <w:bottom w:val="none" w:sz="0" w:space="0" w:color="auto"/>
        <w:right w:val="none" w:sz="0" w:space="0" w:color="auto"/>
      </w:divBdr>
    </w:div>
    <w:div w:id="557784777">
      <w:bodyDiv w:val="1"/>
      <w:marLeft w:val="0"/>
      <w:marRight w:val="0"/>
      <w:marTop w:val="0"/>
      <w:marBottom w:val="0"/>
      <w:divBdr>
        <w:top w:val="none" w:sz="0" w:space="0" w:color="auto"/>
        <w:left w:val="none" w:sz="0" w:space="0" w:color="auto"/>
        <w:bottom w:val="none" w:sz="0" w:space="0" w:color="auto"/>
        <w:right w:val="none" w:sz="0" w:space="0" w:color="auto"/>
      </w:divBdr>
      <w:divsChild>
        <w:div w:id="1113675322">
          <w:marLeft w:val="547"/>
          <w:marRight w:val="0"/>
          <w:marTop w:val="0"/>
          <w:marBottom w:val="0"/>
          <w:divBdr>
            <w:top w:val="none" w:sz="0" w:space="0" w:color="auto"/>
            <w:left w:val="none" w:sz="0" w:space="0" w:color="auto"/>
            <w:bottom w:val="none" w:sz="0" w:space="0" w:color="auto"/>
            <w:right w:val="none" w:sz="0" w:space="0" w:color="auto"/>
          </w:divBdr>
        </w:div>
      </w:divsChild>
    </w:div>
    <w:div w:id="617570273">
      <w:bodyDiv w:val="1"/>
      <w:marLeft w:val="0"/>
      <w:marRight w:val="0"/>
      <w:marTop w:val="0"/>
      <w:marBottom w:val="0"/>
      <w:divBdr>
        <w:top w:val="none" w:sz="0" w:space="0" w:color="auto"/>
        <w:left w:val="none" w:sz="0" w:space="0" w:color="auto"/>
        <w:bottom w:val="none" w:sz="0" w:space="0" w:color="auto"/>
        <w:right w:val="none" w:sz="0" w:space="0" w:color="auto"/>
      </w:divBdr>
    </w:div>
    <w:div w:id="678656432">
      <w:bodyDiv w:val="1"/>
      <w:marLeft w:val="0"/>
      <w:marRight w:val="0"/>
      <w:marTop w:val="0"/>
      <w:marBottom w:val="0"/>
      <w:divBdr>
        <w:top w:val="none" w:sz="0" w:space="0" w:color="auto"/>
        <w:left w:val="none" w:sz="0" w:space="0" w:color="auto"/>
        <w:bottom w:val="none" w:sz="0" w:space="0" w:color="auto"/>
        <w:right w:val="none" w:sz="0" w:space="0" w:color="auto"/>
      </w:divBdr>
    </w:div>
    <w:div w:id="742027846">
      <w:bodyDiv w:val="1"/>
      <w:marLeft w:val="0"/>
      <w:marRight w:val="0"/>
      <w:marTop w:val="0"/>
      <w:marBottom w:val="0"/>
      <w:divBdr>
        <w:top w:val="none" w:sz="0" w:space="0" w:color="auto"/>
        <w:left w:val="none" w:sz="0" w:space="0" w:color="auto"/>
        <w:bottom w:val="none" w:sz="0" w:space="0" w:color="auto"/>
        <w:right w:val="none" w:sz="0" w:space="0" w:color="auto"/>
      </w:divBdr>
    </w:div>
    <w:div w:id="802431946">
      <w:bodyDiv w:val="1"/>
      <w:marLeft w:val="0"/>
      <w:marRight w:val="0"/>
      <w:marTop w:val="0"/>
      <w:marBottom w:val="0"/>
      <w:divBdr>
        <w:top w:val="none" w:sz="0" w:space="0" w:color="auto"/>
        <w:left w:val="none" w:sz="0" w:space="0" w:color="auto"/>
        <w:bottom w:val="none" w:sz="0" w:space="0" w:color="auto"/>
        <w:right w:val="none" w:sz="0" w:space="0" w:color="auto"/>
      </w:divBdr>
    </w:div>
    <w:div w:id="899054446">
      <w:bodyDiv w:val="1"/>
      <w:marLeft w:val="0"/>
      <w:marRight w:val="0"/>
      <w:marTop w:val="0"/>
      <w:marBottom w:val="0"/>
      <w:divBdr>
        <w:top w:val="none" w:sz="0" w:space="0" w:color="auto"/>
        <w:left w:val="none" w:sz="0" w:space="0" w:color="auto"/>
        <w:bottom w:val="none" w:sz="0" w:space="0" w:color="auto"/>
        <w:right w:val="none" w:sz="0" w:space="0" w:color="auto"/>
      </w:divBdr>
    </w:div>
    <w:div w:id="915627888">
      <w:bodyDiv w:val="1"/>
      <w:marLeft w:val="0"/>
      <w:marRight w:val="0"/>
      <w:marTop w:val="0"/>
      <w:marBottom w:val="0"/>
      <w:divBdr>
        <w:top w:val="none" w:sz="0" w:space="0" w:color="auto"/>
        <w:left w:val="none" w:sz="0" w:space="0" w:color="auto"/>
        <w:bottom w:val="none" w:sz="0" w:space="0" w:color="auto"/>
        <w:right w:val="none" w:sz="0" w:space="0" w:color="auto"/>
      </w:divBdr>
    </w:div>
    <w:div w:id="935402664">
      <w:bodyDiv w:val="1"/>
      <w:marLeft w:val="0"/>
      <w:marRight w:val="0"/>
      <w:marTop w:val="0"/>
      <w:marBottom w:val="0"/>
      <w:divBdr>
        <w:top w:val="none" w:sz="0" w:space="0" w:color="auto"/>
        <w:left w:val="none" w:sz="0" w:space="0" w:color="auto"/>
        <w:bottom w:val="none" w:sz="0" w:space="0" w:color="auto"/>
        <w:right w:val="none" w:sz="0" w:space="0" w:color="auto"/>
      </w:divBdr>
    </w:div>
    <w:div w:id="976952577">
      <w:bodyDiv w:val="1"/>
      <w:marLeft w:val="0"/>
      <w:marRight w:val="0"/>
      <w:marTop w:val="0"/>
      <w:marBottom w:val="0"/>
      <w:divBdr>
        <w:top w:val="none" w:sz="0" w:space="0" w:color="auto"/>
        <w:left w:val="none" w:sz="0" w:space="0" w:color="auto"/>
        <w:bottom w:val="none" w:sz="0" w:space="0" w:color="auto"/>
        <w:right w:val="none" w:sz="0" w:space="0" w:color="auto"/>
      </w:divBdr>
    </w:div>
    <w:div w:id="1037704695">
      <w:bodyDiv w:val="1"/>
      <w:marLeft w:val="0"/>
      <w:marRight w:val="0"/>
      <w:marTop w:val="0"/>
      <w:marBottom w:val="0"/>
      <w:divBdr>
        <w:top w:val="none" w:sz="0" w:space="0" w:color="auto"/>
        <w:left w:val="none" w:sz="0" w:space="0" w:color="auto"/>
        <w:bottom w:val="none" w:sz="0" w:space="0" w:color="auto"/>
        <w:right w:val="none" w:sz="0" w:space="0" w:color="auto"/>
      </w:divBdr>
      <w:divsChild>
        <w:div w:id="346101019">
          <w:marLeft w:val="547"/>
          <w:marRight w:val="0"/>
          <w:marTop w:val="0"/>
          <w:marBottom w:val="0"/>
          <w:divBdr>
            <w:top w:val="none" w:sz="0" w:space="0" w:color="auto"/>
            <w:left w:val="none" w:sz="0" w:space="0" w:color="auto"/>
            <w:bottom w:val="none" w:sz="0" w:space="0" w:color="auto"/>
            <w:right w:val="none" w:sz="0" w:space="0" w:color="auto"/>
          </w:divBdr>
        </w:div>
      </w:divsChild>
    </w:div>
    <w:div w:id="1057624348">
      <w:bodyDiv w:val="1"/>
      <w:marLeft w:val="0"/>
      <w:marRight w:val="0"/>
      <w:marTop w:val="0"/>
      <w:marBottom w:val="0"/>
      <w:divBdr>
        <w:top w:val="none" w:sz="0" w:space="0" w:color="auto"/>
        <w:left w:val="none" w:sz="0" w:space="0" w:color="auto"/>
        <w:bottom w:val="none" w:sz="0" w:space="0" w:color="auto"/>
        <w:right w:val="none" w:sz="0" w:space="0" w:color="auto"/>
      </w:divBdr>
      <w:divsChild>
        <w:div w:id="1027635740">
          <w:marLeft w:val="547"/>
          <w:marRight w:val="0"/>
          <w:marTop w:val="0"/>
          <w:marBottom w:val="0"/>
          <w:divBdr>
            <w:top w:val="none" w:sz="0" w:space="0" w:color="auto"/>
            <w:left w:val="none" w:sz="0" w:space="0" w:color="auto"/>
            <w:bottom w:val="none" w:sz="0" w:space="0" w:color="auto"/>
            <w:right w:val="none" w:sz="0" w:space="0" w:color="auto"/>
          </w:divBdr>
        </w:div>
      </w:divsChild>
    </w:div>
    <w:div w:id="1113480054">
      <w:bodyDiv w:val="1"/>
      <w:marLeft w:val="0"/>
      <w:marRight w:val="0"/>
      <w:marTop w:val="0"/>
      <w:marBottom w:val="0"/>
      <w:divBdr>
        <w:top w:val="none" w:sz="0" w:space="0" w:color="auto"/>
        <w:left w:val="none" w:sz="0" w:space="0" w:color="auto"/>
        <w:bottom w:val="none" w:sz="0" w:space="0" w:color="auto"/>
        <w:right w:val="none" w:sz="0" w:space="0" w:color="auto"/>
      </w:divBdr>
    </w:div>
    <w:div w:id="1187408848">
      <w:bodyDiv w:val="1"/>
      <w:marLeft w:val="0"/>
      <w:marRight w:val="0"/>
      <w:marTop w:val="0"/>
      <w:marBottom w:val="0"/>
      <w:divBdr>
        <w:top w:val="none" w:sz="0" w:space="0" w:color="auto"/>
        <w:left w:val="none" w:sz="0" w:space="0" w:color="auto"/>
        <w:bottom w:val="none" w:sz="0" w:space="0" w:color="auto"/>
        <w:right w:val="none" w:sz="0" w:space="0" w:color="auto"/>
      </w:divBdr>
    </w:div>
    <w:div w:id="1224095701">
      <w:bodyDiv w:val="1"/>
      <w:marLeft w:val="0"/>
      <w:marRight w:val="0"/>
      <w:marTop w:val="0"/>
      <w:marBottom w:val="0"/>
      <w:divBdr>
        <w:top w:val="none" w:sz="0" w:space="0" w:color="auto"/>
        <w:left w:val="none" w:sz="0" w:space="0" w:color="auto"/>
        <w:bottom w:val="none" w:sz="0" w:space="0" w:color="auto"/>
        <w:right w:val="none" w:sz="0" w:space="0" w:color="auto"/>
      </w:divBdr>
      <w:divsChild>
        <w:div w:id="1902793135">
          <w:marLeft w:val="547"/>
          <w:marRight w:val="0"/>
          <w:marTop w:val="0"/>
          <w:marBottom w:val="0"/>
          <w:divBdr>
            <w:top w:val="none" w:sz="0" w:space="0" w:color="auto"/>
            <w:left w:val="none" w:sz="0" w:space="0" w:color="auto"/>
            <w:bottom w:val="none" w:sz="0" w:space="0" w:color="auto"/>
            <w:right w:val="none" w:sz="0" w:space="0" w:color="auto"/>
          </w:divBdr>
        </w:div>
      </w:divsChild>
    </w:div>
    <w:div w:id="1298419151">
      <w:bodyDiv w:val="1"/>
      <w:marLeft w:val="0"/>
      <w:marRight w:val="0"/>
      <w:marTop w:val="0"/>
      <w:marBottom w:val="0"/>
      <w:divBdr>
        <w:top w:val="none" w:sz="0" w:space="0" w:color="auto"/>
        <w:left w:val="none" w:sz="0" w:space="0" w:color="auto"/>
        <w:bottom w:val="none" w:sz="0" w:space="0" w:color="auto"/>
        <w:right w:val="none" w:sz="0" w:space="0" w:color="auto"/>
      </w:divBdr>
    </w:div>
    <w:div w:id="1319652444">
      <w:bodyDiv w:val="1"/>
      <w:marLeft w:val="0"/>
      <w:marRight w:val="0"/>
      <w:marTop w:val="0"/>
      <w:marBottom w:val="0"/>
      <w:divBdr>
        <w:top w:val="none" w:sz="0" w:space="0" w:color="auto"/>
        <w:left w:val="none" w:sz="0" w:space="0" w:color="auto"/>
        <w:bottom w:val="none" w:sz="0" w:space="0" w:color="auto"/>
        <w:right w:val="none" w:sz="0" w:space="0" w:color="auto"/>
      </w:divBdr>
    </w:div>
    <w:div w:id="1346130752">
      <w:bodyDiv w:val="1"/>
      <w:marLeft w:val="0"/>
      <w:marRight w:val="0"/>
      <w:marTop w:val="0"/>
      <w:marBottom w:val="0"/>
      <w:divBdr>
        <w:top w:val="none" w:sz="0" w:space="0" w:color="auto"/>
        <w:left w:val="none" w:sz="0" w:space="0" w:color="auto"/>
        <w:bottom w:val="none" w:sz="0" w:space="0" w:color="auto"/>
        <w:right w:val="none" w:sz="0" w:space="0" w:color="auto"/>
      </w:divBdr>
    </w:div>
    <w:div w:id="1372001453">
      <w:bodyDiv w:val="1"/>
      <w:marLeft w:val="0"/>
      <w:marRight w:val="0"/>
      <w:marTop w:val="0"/>
      <w:marBottom w:val="0"/>
      <w:divBdr>
        <w:top w:val="none" w:sz="0" w:space="0" w:color="auto"/>
        <w:left w:val="none" w:sz="0" w:space="0" w:color="auto"/>
        <w:bottom w:val="none" w:sz="0" w:space="0" w:color="auto"/>
        <w:right w:val="none" w:sz="0" w:space="0" w:color="auto"/>
      </w:divBdr>
    </w:div>
    <w:div w:id="1404185814">
      <w:bodyDiv w:val="1"/>
      <w:marLeft w:val="0"/>
      <w:marRight w:val="0"/>
      <w:marTop w:val="0"/>
      <w:marBottom w:val="0"/>
      <w:divBdr>
        <w:top w:val="none" w:sz="0" w:space="0" w:color="auto"/>
        <w:left w:val="none" w:sz="0" w:space="0" w:color="auto"/>
        <w:bottom w:val="none" w:sz="0" w:space="0" w:color="auto"/>
        <w:right w:val="none" w:sz="0" w:space="0" w:color="auto"/>
      </w:divBdr>
      <w:divsChild>
        <w:div w:id="307714163">
          <w:marLeft w:val="446"/>
          <w:marRight w:val="0"/>
          <w:marTop w:val="0"/>
          <w:marBottom w:val="0"/>
          <w:divBdr>
            <w:top w:val="none" w:sz="0" w:space="0" w:color="auto"/>
            <w:left w:val="none" w:sz="0" w:space="0" w:color="auto"/>
            <w:bottom w:val="none" w:sz="0" w:space="0" w:color="auto"/>
            <w:right w:val="none" w:sz="0" w:space="0" w:color="auto"/>
          </w:divBdr>
        </w:div>
        <w:div w:id="458690601">
          <w:marLeft w:val="446"/>
          <w:marRight w:val="0"/>
          <w:marTop w:val="0"/>
          <w:marBottom w:val="0"/>
          <w:divBdr>
            <w:top w:val="none" w:sz="0" w:space="0" w:color="auto"/>
            <w:left w:val="none" w:sz="0" w:space="0" w:color="auto"/>
            <w:bottom w:val="none" w:sz="0" w:space="0" w:color="auto"/>
            <w:right w:val="none" w:sz="0" w:space="0" w:color="auto"/>
          </w:divBdr>
        </w:div>
        <w:div w:id="828208413">
          <w:marLeft w:val="446"/>
          <w:marRight w:val="0"/>
          <w:marTop w:val="0"/>
          <w:marBottom w:val="0"/>
          <w:divBdr>
            <w:top w:val="none" w:sz="0" w:space="0" w:color="auto"/>
            <w:left w:val="none" w:sz="0" w:space="0" w:color="auto"/>
            <w:bottom w:val="none" w:sz="0" w:space="0" w:color="auto"/>
            <w:right w:val="none" w:sz="0" w:space="0" w:color="auto"/>
          </w:divBdr>
        </w:div>
        <w:div w:id="1039427511">
          <w:marLeft w:val="446"/>
          <w:marRight w:val="0"/>
          <w:marTop w:val="0"/>
          <w:marBottom w:val="0"/>
          <w:divBdr>
            <w:top w:val="none" w:sz="0" w:space="0" w:color="auto"/>
            <w:left w:val="none" w:sz="0" w:space="0" w:color="auto"/>
            <w:bottom w:val="none" w:sz="0" w:space="0" w:color="auto"/>
            <w:right w:val="none" w:sz="0" w:space="0" w:color="auto"/>
          </w:divBdr>
        </w:div>
        <w:div w:id="1216425697">
          <w:marLeft w:val="446"/>
          <w:marRight w:val="0"/>
          <w:marTop w:val="0"/>
          <w:marBottom w:val="0"/>
          <w:divBdr>
            <w:top w:val="none" w:sz="0" w:space="0" w:color="auto"/>
            <w:left w:val="none" w:sz="0" w:space="0" w:color="auto"/>
            <w:bottom w:val="none" w:sz="0" w:space="0" w:color="auto"/>
            <w:right w:val="none" w:sz="0" w:space="0" w:color="auto"/>
          </w:divBdr>
        </w:div>
        <w:div w:id="1558976247">
          <w:marLeft w:val="446"/>
          <w:marRight w:val="0"/>
          <w:marTop w:val="0"/>
          <w:marBottom w:val="0"/>
          <w:divBdr>
            <w:top w:val="none" w:sz="0" w:space="0" w:color="auto"/>
            <w:left w:val="none" w:sz="0" w:space="0" w:color="auto"/>
            <w:bottom w:val="none" w:sz="0" w:space="0" w:color="auto"/>
            <w:right w:val="none" w:sz="0" w:space="0" w:color="auto"/>
          </w:divBdr>
        </w:div>
        <w:div w:id="1601184272">
          <w:marLeft w:val="446"/>
          <w:marRight w:val="0"/>
          <w:marTop w:val="0"/>
          <w:marBottom w:val="0"/>
          <w:divBdr>
            <w:top w:val="none" w:sz="0" w:space="0" w:color="auto"/>
            <w:left w:val="none" w:sz="0" w:space="0" w:color="auto"/>
            <w:bottom w:val="none" w:sz="0" w:space="0" w:color="auto"/>
            <w:right w:val="none" w:sz="0" w:space="0" w:color="auto"/>
          </w:divBdr>
        </w:div>
        <w:div w:id="1621568369">
          <w:marLeft w:val="446"/>
          <w:marRight w:val="0"/>
          <w:marTop w:val="0"/>
          <w:marBottom w:val="0"/>
          <w:divBdr>
            <w:top w:val="none" w:sz="0" w:space="0" w:color="auto"/>
            <w:left w:val="none" w:sz="0" w:space="0" w:color="auto"/>
            <w:bottom w:val="none" w:sz="0" w:space="0" w:color="auto"/>
            <w:right w:val="none" w:sz="0" w:space="0" w:color="auto"/>
          </w:divBdr>
        </w:div>
        <w:div w:id="2016029166">
          <w:marLeft w:val="446"/>
          <w:marRight w:val="0"/>
          <w:marTop w:val="0"/>
          <w:marBottom w:val="0"/>
          <w:divBdr>
            <w:top w:val="none" w:sz="0" w:space="0" w:color="auto"/>
            <w:left w:val="none" w:sz="0" w:space="0" w:color="auto"/>
            <w:bottom w:val="none" w:sz="0" w:space="0" w:color="auto"/>
            <w:right w:val="none" w:sz="0" w:space="0" w:color="auto"/>
          </w:divBdr>
        </w:div>
      </w:divsChild>
    </w:div>
    <w:div w:id="1447457496">
      <w:bodyDiv w:val="1"/>
      <w:marLeft w:val="0"/>
      <w:marRight w:val="0"/>
      <w:marTop w:val="0"/>
      <w:marBottom w:val="0"/>
      <w:divBdr>
        <w:top w:val="none" w:sz="0" w:space="0" w:color="auto"/>
        <w:left w:val="none" w:sz="0" w:space="0" w:color="auto"/>
        <w:bottom w:val="none" w:sz="0" w:space="0" w:color="auto"/>
        <w:right w:val="none" w:sz="0" w:space="0" w:color="auto"/>
      </w:divBdr>
    </w:div>
    <w:div w:id="1455711497">
      <w:bodyDiv w:val="1"/>
      <w:marLeft w:val="0"/>
      <w:marRight w:val="0"/>
      <w:marTop w:val="0"/>
      <w:marBottom w:val="0"/>
      <w:divBdr>
        <w:top w:val="none" w:sz="0" w:space="0" w:color="auto"/>
        <w:left w:val="none" w:sz="0" w:space="0" w:color="auto"/>
        <w:bottom w:val="none" w:sz="0" w:space="0" w:color="auto"/>
        <w:right w:val="none" w:sz="0" w:space="0" w:color="auto"/>
      </w:divBdr>
    </w:div>
    <w:div w:id="1484274432">
      <w:bodyDiv w:val="1"/>
      <w:marLeft w:val="0"/>
      <w:marRight w:val="0"/>
      <w:marTop w:val="0"/>
      <w:marBottom w:val="0"/>
      <w:divBdr>
        <w:top w:val="none" w:sz="0" w:space="0" w:color="auto"/>
        <w:left w:val="none" w:sz="0" w:space="0" w:color="auto"/>
        <w:bottom w:val="none" w:sz="0" w:space="0" w:color="auto"/>
        <w:right w:val="none" w:sz="0" w:space="0" w:color="auto"/>
      </w:divBdr>
    </w:div>
    <w:div w:id="1495342854">
      <w:bodyDiv w:val="1"/>
      <w:marLeft w:val="0"/>
      <w:marRight w:val="0"/>
      <w:marTop w:val="0"/>
      <w:marBottom w:val="0"/>
      <w:divBdr>
        <w:top w:val="none" w:sz="0" w:space="0" w:color="auto"/>
        <w:left w:val="none" w:sz="0" w:space="0" w:color="auto"/>
        <w:bottom w:val="none" w:sz="0" w:space="0" w:color="auto"/>
        <w:right w:val="none" w:sz="0" w:space="0" w:color="auto"/>
      </w:divBdr>
      <w:divsChild>
        <w:div w:id="922303604">
          <w:marLeft w:val="547"/>
          <w:marRight w:val="0"/>
          <w:marTop w:val="0"/>
          <w:marBottom w:val="0"/>
          <w:divBdr>
            <w:top w:val="none" w:sz="0" w:space="0" w:color="auto"/>
            <w:left w:val="none" w:sz="0" w:space="0" w:color="auto"/>
            <w:bottom w:val="none" w:sz="0" w:space="0" w:color="auto"/>
            <w:right w:val="none" w:sz="0" w:space="0" w:color="auto"/>
          </w:divBdr>
        </w:div>
      </w:divsChild>
    </w:div>
    <w:div w:id="1497190213">
      <w:bodyDiv w:val="1"/>
      <w:marLeft w:val="0"/>
      <w:marRight w:val="0"/>
      <w:marTop w:val="0"/>
      <w:marBottom w:val="0"/>
      <w:divBdr>
        <w:top w:val="none" w:sz="0" w:space="0" w:color="auto"/>
        <w:left w:val="none" w:sz="0" w:space="0" w:color="auto"/>
        <w:bottom w:val="none" w:sz="0" w:space="0" w:color="auto"/>
        <w:right w:val="none" w:sz="0" w:space="0" w:color="auto"/>
      </w:divBdr>
      <w:divsChild>
        <w:div w:id="417363692">
          <w:marLeft w:val="547"/>
          <w:marRight w:val="0"/>
          <w:marTop w:val="0"/>
          <w:marBottom w:val="0"/>
          <w:divBdr>
            <w:top w:val="none" w:sz="0" w:space="0" w:color="auto"/>
            <w:left w:val="none" w:sz="0" w:space="0" w:color="auto"/>
            <w:bottom w:val="none" w:sz="0" w:space="0" w:color="auto"/>
            <w:right w:val="none" w:sz="0" w:space="0" w:color="auto"/>
          </w:divBdr>
        </w:div>
      </w:divsChild>
    </w:div>
    <w:div w:id="1521432827">
      <w:bodyDiv w:val="1"/>
      <w:marLeft w:val="0"/>
      <w:marRight w:val="0"/>
      <w:marTop w:val="0"/>
      <w:marBottom w:val="0"/>
      <w:divBdr>
        <w:top w:val="none" w:sz="0" w:space="0" w:color="auto"/>
        <w:left w:val="none" w:sz="0" w:space="0" w:color="auto"/>
        <w:bottom w:val="none" w:sz="0" w:space="0" w:color="auto"/>
        <w:right w:val="none" w:sz="0" w:space="0" w:color="auto"/>
      </w:divBdr>
      <w:divsChild>
        <w:div w:id="1735738258">
          <w:marLeft w:val="547"/>
          <w:marRight w:val="0"/>
          <w:marTop w:val="0"/>
          <w:marBottom w:val="0"/>
          <w:divBdr>
            <w:top w:val="none" w:sz="0" w:space="0" w:color="auto"/>
            <w:left w:val="none" w:sz="0" w:space="0" w:color="auto"/>
            <w:bottom w:val="none" w:sz="0" w:space="0" w:color="auto"/>
            <w:right w:val="none" w:sz="0" w:space="0" w:color="auto"/>
          </w:divBdr>
        </w:div>
      </w:divsChild>
    </w:div>
    <w:div w:id="1547840088">
      <w:bodyDiv w:val="1"/>
      <w:marLeft w:val="0"/>
      <w:marRight w:val="0"/>
      <w:marTop w:val="0"/>
      <w:marBottom w:val="0"/>
      <w:divBdr>
        <w:top w:val="none" w:sz="0" w:space="0" w:color="auto"/>
        <w:left w:val="none" w:sz="0" w:space="0" w:color="auto"/>
        <w:bottom w:val="none" w:sz="0" w:space="0" w:color="auto"/>
        <w:right w:val="none" w:sz="0" w:space="0" w:color="auto"/>
      </w:divBdr>
    </w:div>
    <w:div w:id="1551767771">
      <w:bodyDiv w:val="1"/>
      <w:marLeft w:val="0"/>
      <w:marRight w:val="0"/>
      <w:marTop w:val="0"/>
      <w:marBottom w:val="0"/>
      <w:divBdr>
        <w:top w:val="none" w:sz="0" w:space="0" w:color="auto"/>
        <w:left w:val="none" w:sz="0" w:space="0" w:color="auto"/>
        <w:bottom w:val="none" w:sz="0" w:space="0" w:color="auto"/>
        <w:right w:val="none" w:sz="0" w:space="0" w:color="auto"/>
      </w:divBdr>
      <w:divsChild>
        <w:div w:id="418331999">
          <w:marLeft w:val="274"/>
          <w:marRight w:val="0"/>
          <w:marTop w:val="0"/>
          <w:marBottom w:val="0"/>
          <w:divBdr>
            <w:top w:val="none" w:sz="0" w:space="0" w:color="auto"/>
            <w:left w:val="none" w:sz="0" w:space="0" w:color="auto"/>
            <w:bottom w:val="none" w:sz="0" w:space="0" w:color="auto"/>
            <w:right w:val="none" w:sz="0" w:space="0" w:color="auto"/>
          </w:divBdr>
        </w:div>
        <w:div w:id="1195266838">
          <w:marLeft w:val="274"/>
          <w:marRight w:val="0"/>
          <w:marTop w:val="0"/>
          <w:marBottom w:val="0"/>
          <w:divBdr>
            <w:top w:val="none" w:sz="0" w:space="0" w:color="auto"/>
            <w:left w:val="none" w:sz="0" w:space="0" w:color="auto"/>
            <w:bottom w:val="none" w:sz="0" w:space="0" w:color="auto"/>
            <w:right w:val="none" w:sz="0" w:space="0" w:color="auto"/>
          </w:divBdr>
        </w:div>
      </w:divsChild>
    </w:div>
    <w:div w:id="1567958209">
      <w:bodyDiv w:val="1"/>
      <w:marLeft w:val="0"/>
      <w:marRight w:val="0"/>
      <w:marTop w:val="0"/>
      <w:marBottom w:val="0"/>
      <w:divBdr>
        <w:top w:val="none" w:sz="0" w:space="0" w:color="auto"/>
        <w:left w:val="none" w:sz="0" w:space="0" w:color="auto"/>
        <w:bottom w:val="none" w:sz="0" w:space="0" w:color="auto"/>
        <w:right w:val="none" w:sz="0" w:space="0" w:color="auto"/>
      </w:divBdr>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
    <w:div w:id="1627740734">
      <w:bodyDiv w:val="1"/>
      <w:marLeft w:val="0"/>
      <w:marRight w:val="0"/>
      <w:marTop w:val="0"/>
      <w:marBottom w:val="0"/>
      <w:divBdr>
        <w:top w:val="none" w:sz="0" w:space="0" w:color="auto"/>
        <w:left w:val="none" w:sz="0" w:space="0" w:color="auto"/>
        <w:bottom w:val="none" w:sz="0" w:space="0" w:color="auto"/>
        <w:right w:val="none" w:sz="0" w:space="0" w:color="auto"/>
      </w:divBdr>
    </w:div>
    <w:div w:id="1641883954">
      <w:bodyDiv w:val="1"/>
      <w:marLeft w:val="0"/>
      <w:marRight w:val="0"/>
      <w:marTop w:val="0"/>
      <w:marBottom w:val="0"/>
      <w:divBdr>
        <w:top w:val="none" w:sz="0" w:space="0" w:color="auto"/>
        <w:left w:val="none" w:sz="0" w:space="0" w:color="auto"/>
        <w:bottom w:val="none" w:sz="0" w:space="0" w:color="auto"/>
        <w:right w:val="none" w:sz="0" w:space="0" w:color="auto"/>
      </w:divBdr>
    </w:div>
    <w:div w:id="1651713437">
      <w:bodyDiv w:val="1"/>
      <w:marLeft w:val="0"/>
      <w:marRight w:val="0"/>
      <w:marTop w:val="0"/>
      <w:marBottom w:val="0"/>
      <w:divBdr>
        <w:top w:val="none" w:sz="0" w:space="0" w:color="auto"/>
        <w:left w:val="none" w:sz="0" w:space="0" w:color="auto"/>
        <w:bottom w:val="none" w:sz="0" w:space="0" w:color="auto"/>
        <w:right w:val="none" w:sz="0" w:space="0" w:color="auto"/>
      </w:divBdr>
    </w:div>
    <w:div w:id="1681080233">
      <w:bodyDiv w:val="1"/>
      <w:marLeft w:val="0"/>
      <w:marRight w:val="0"/>
      <w:marTop w:val="0"/>
      <w:marBottom w:val="0"/>
      <w:divBdr>
        <w:top w:val="none" w:sz="0" w:space="0" w:color="auto"/>
        <w:left w:val="none" w:sz="0" w:space="0" w:color="auto"/>
        <w:bottom w:val="none" w:sz="0" w:space="0" w:color="auto"/>
        <w:right w:val="none" w:sz="0" w:space="0" w:color="auto"/>
      </w:divBdr>
    </w:div>
    <w:div w:id="1685201875">
      <w:bodyDiv w:val="1"/>
      <w:marLeft w:val="0"/>
      <w:marRight w:val="0"/>
      <w:marTop w:val="0"/>
      <w:marBottom w:val="0"/>
      <w:divBdr>
        <w:top w:val="none" w:sz="0" w:space="0" w:color="auto"/>
        <w:left w:val="none" w:sz="0" w:space="0" w:color="auto"/>
        <w:bottom w:val="none" w:sz="0" w:space="0" w:color="auto"/>
        <w:right w:val="none" w:sz="0" w:space="0" w:color="auto"/>
      </w:divBdr>
    </w:div>
    <w:div w:id="1698503914">
      <w:bodyDiv w:val="1"/>
      <w:marLeft w:val="0"/>
      <w:marRight w:val="0"/>
      <w:marTop w:val="0"/>
      <w:marBottom w:val="0"/>
      <w:divBdr>
        <w:top w:val="none" w:sz="0" w:space="0" w:color="auto"/>
        <w:left w:val="none" w:sz="0" w:space="0" w:color="auto"/>
        <w:bottom w:val="none" w:sz="0" w:space="0" w:color="auto"/>
        <w:right w:val="none" w:sz="0" w:space="0" w:color="auto"/>
      </w:divBdr>
      <w:divsChild>
        <w:div w:id="1634823332">
          <w:marLeft w:val="547"/>
          <w:marRight w:val="0"/>
          <w:marTop w:val="0"/>
          <w:marBottom w:val="0"/>
          <w:divBdr>
            <w:top w:val="none" w:sz="0" w:space="0" w:color="auto"/>
            <w:left w:val="none" w:sz="0" w:space="0" w:color="auto"/>
            <w:bottom w:val="none" w:sz="0" w:space="0" w:color="auto"/>
            <w:right w:val="none" w:sz="0" w:space="0" w:color="auto"/>
          </w:divBdr>
        </w:div>
      </w:divsChild>
    </w:div>
    <w:div w:id="1707412602">
      <w:bodyDiv w:val="1"/>
      <w:marLeft w:val="0"/>
      <w:marRight w:val="0"/>
      <w:marTop w:val="0"/>
      <w:marBottom w:val="0"/>
      <w:divBdr>
        <w:top w:val="none" w:sz="0" w:space="0" w:color="auto"/>
        <w:left w:val="none" w:sz="0" w:space="0" w:color="auto"/>
        <w:bottom w:val="none" w:sz="0" w:space="0" w:color="auto"/>
        <w:right w:val="none" w:sz="0" w:space="0" w:color="auto"/>
      </w:divBdr>
      <w:divsChild>
        <w:div w:id="13777073">
          <w:marLeft w:val="547"/>
          <w:marRight w:val="0"/>
          <w:marTop w:val="0"/>
          <w:marBottom w:val="0"/>
          <w:divBdr>
            <w:top w:val="none" w:sz="0" w:space="0" w:color="auto"/>
            <w:left w:val="none" w:sz="0" w:space="0" w:color="auto"/>
            <w:bottom w:val="none" w:sz="0" w:space="0" w:color="auto"/>
            <w:right w:val="none" w:sz="0" w:space="0" w:color="auto"/>
          </w:divBdr>
        </w:div>
      </w:divsChild>
    </w:div>
    <w:div w:id="1724016568">
      <w:bodyDiv w:val="1"/>
      <w:marLeft w:val="0"/>
      <w:marRight w:val="0"/>
      <w:marTop w:val="0"/>
      <w:marBottom w:val="0"/>
      <w:divBdr>
        <w:top w:val="none" w:sz="0" w:space="0" w:color="auto"/>
        <w:left w:val="none" w:sz="0" w:space="0" w:color="auto"/>
        <w:bottom w:val="none" w:sz="0" w:space="0" w:color="auto"/>
        <w:right w:val="none" w:sz="0" w:space="0" w:color="auto"/>
      </w:divBdr>
      <w:divsChild>
        <w:div w:id="1760561369">
          <w:marLeft w:val="547"/>
          <w:marRight w:val="0"/>
          <w:marTop w:val="0"/>
          <w:marBottom w:val="0"/>
          <w:divBdr>
            <w:top w:val="none" w:sz="0" w:space="0" w:color="auto"/>
            <w:left w:val="none" w:sz="0" w:space="0" w:color="auto"/>
            <w:bottom w:val="none" w:sz="0" w:space="0" w:color="auto"/>
            <w:right w:val="none" w:sz="0" w:space="0" w:color="auto"/>
          </w:divBdr>
        </w:div>
      </w:divsChild>
    </w:div>
    <w:div w:id="1743215918">
      <w:bodyDiv w:val="1"/>
      <w:marLeft w:val="0"/>
      <w:marRight w:val="0"/>
      <w:marTop w:val="0"/>
      <w:marBottom w:val="0"/>
      <w:divBdr>
        <w:top w:val="none" w:sz="0" w:space="0" w:color="auto"/>
        <w:left w:val="none" w:sz="0" w:space="0" w:color="auto"/>
        <w:bottom w:val="none" w:sz="0" w:space="0" w:color="auto"/>
        <w:right w:val="none" w:sz="0" w:space="0" w:color="auto"/>
      </w:divBdr>
    </w:div>
    <w:div w:id="1749767552">
      <w:bodyDiv w:val="1"/>
      <w:marLeft w:val="0"/>
      <w:marRight w:val="0"/>
      <w:marTop w:val="0"/>
      <w:marBottom w:val="0"/>
      <w:divBdr>
        <w:top w:val="none" w:sz="0" w:space="0" w:color="auto"/>
        <w:left w:val="none" w:sz="0" w:space="0" w:color="auto"/>
        <w:bottom w:val="none" w:sz="0" w:space="0" w:color="auto"/>
        <w:right w:val="none" w:sz="0" w:space="0" w:color="auto"/>
      </w:divBdr>
    </w:div>
    <w:div w:id="1750035468">
      <w:bodyDiv w:val="1"/>
      <w:marLeft w:val="0"/>
      <w:marRight w:val="0"/>
      <w:marTop w:val="0"/>
      <w:marBottom w:val="0"/>
      <w:divBdr>
        <w:top w:val="none" w:sz="0" w:space="0" w:color="auto"/>
        <w:left w:val="none" w:sz="0" w:space="0" w:color="auto"/>
        <w:bottom w:val="none" w:sz="0" w:space="0" w:color="auto"/>
        <w:right w:val="none" w:sz="0" w:space="0" w:color="auto"/>
      </w:divBdr>
    </w:div>
    <w:div w:id="1761633146">
      <w:bodyDiv w:val="1"/>
      <w:marLeft w:val="0"/>
      <w:marRight w:val="0"/>
      <w:marTop w:val="0"/>
      <w:marBottom w:val="0"/>
      <w:divBdr>
        <w:top w:val="none" w:sz="0" w:space="0" w:color="auto"/>
        <w:left w:val="none" w:sz="0" w:space="0" w:color="auto"/>
        <w:bottom w:val="none" w:sz="0" w:space="0" w:color="auto"/>
        <w:right w:val="none" w:sz="0" w:space="0" w:color="auto"/>
      </w:divBdr>
    </w:div>
    <w:div w:id="1802727297">
      <w:bodyDiv w:val="1"/>
      <w:marLeft w:val="0"/>
      <w:marRight w:val="0"/>
      <w:marTop w:val="0"/>
      <w:marBottom w:val="0"/>
      <w:divBdr>
        <w:top w:val="none" w:sz="0" w:space="0" w:color="auto"/>
        <w:left w:val="none" w:sz="0" w:space="0" w:color="auto"/>
        <w:bottom w:val="none" w:sz="0" w:space="0" w:color="auto"/>
        <w:right w:val="none" w:sz="0" w:space="0" w:color="auto"/>
      </w:divBdr>
    </w:div>
    <w:div w:id="1867213129">
      <w:bodyDiv w:val="1"/>
      <w:marLeft w:val="0"/>
      <w:marRight w:val="0"/>
      <w:marTop w:val="0"/>
      <w:marBottom w:val="0"/>
      <w:divBdr>
        <w:top w:val="none" w:sz="0" w:space="0" w:color="auto"/>
        <w:left w:val="none" w:sz="0" w:space="0" w:color="auto"/>
        <w:bottom w:val="none" w:sz="0" w:space="0" w:color="auto"/>
        <w:right w:val="none" w:sz="0" w:space="0" w:color="auto"/>
      </w:divBdr>
    </w:div>
    <w:div w:id="1867479156">
      <w:bodyDiv w:val="1"/>
      <w:marLeft w:val="0"/>
      <w:marRight w:val="0"/>
      <w:marTop w:val="0"/>
      <w:marBottom w:val="0"/>
      <w:divBdr>
        <w:top w:val="none" w:sz="0" w:space="0" w:color="auto"/>
        <w:left w:val="none" w:sz="0" w:space="0" w:color="auto"/>
        <w:bottom w:val="none" w:sz="0" w:space="0" w:color="auto"/>
        <w:right w:val="none" w:sz="0" w:space="0" w:color="auto"/>
      </w:divBdr>
    </w:div>
    <w:div w:id="1896968100">
      <w:bodyDiv w:val="1"/>
      <w:marLeft w:val="0"/>
      <w:marRight w:val="0"/>
      <w:marTop w:val="0"/>
      <w:marBottom w:val="0"/>
      <w:divBdr>
        <w:top w:val="none" w:sz="0" w:space="0" w:color="auto"/>
        <w:left w:val="none" w:sz="0" w:space="0" w:color="auto"/>
        <w:bottom w:val="none" w:sz="0" w:space="0" w:color="auto"/>
        <w:right w:val="none" w:sz="0" w:space="0" w:color="auto"/>
      </w:divBdr>
      <w:divsChild>
        <w:div w:id="912280154">
          <w:marLeft w:val="547"/>
          <w:marRight w:val="0"/>
          <w:marTop w:val="0"/>
          <w:marBottom w:val="0"/>
          <w:divBdr>
            <w:top w:val="none" w:sz="0" w:space="0" w:color="auto"/>
            <w:left w:val="none" w:sz="0" w:space="0" w:color="auto"/>
            <w:bottom w:val="none" w:sz="0" w:space="0" w:color="auto"/>
            <w:right w:val="none" w:sz="0" w:space="0" w:color="auto"/>
          </w:divBdr>
        </w:div>
      </w:divsChild>
    </w:div>
    <w:div w:id="1904177692">
      <w:bodyDiv w:val="1"/>
      <w:marLeft w:val="0"/>
      <w:marRight w:val="0"/>
      <w:marTop w:val="0"/>
      <w:marBottom w:val="0"/>
      <w:divBdr>
        <w:top w:val="none" w:sz="0" w:space="0" w:color="auto"/>
        <w:left w:val="none" w:sz="0" w:space="0" w:color="auto"/>
        <w:bottom w:val="none" w:sz="0" w:space="0" w:color="auto"/>
        <w:right w:val="none" w:sz="0" w:space="0" w:color="auto"/>
      </w:divBdr>
    </w:div>
    <w:div w:id="1948611874">
      <w:bodyDiv w:val="1"/>
      <w:marLeft w:val="0"/>
      <w:marRight w:val="0"/>
      <w:marTop w:val="0"/>
      <w:marBottom w:val="0"/>
      <w:divBdr>
        <w:top w:val="none" w:sz="0" w:space="0" w:color="auto"/>
        <w:left w:val="none" w:sz="0" w:space="0" w:color="auto"/>
        <w:bottom w:val="none" w:sz="0" w:space="0" w:color="auto"/>
        <w:right w:val="none" w:sz="0" w:space="0" w:color="auto"/>
      </w:divBdr>
    </w:div>
    <w:div w:id="2010328590">
      <w:bodyDiv w:val="1"/>
      <w:marLeft w:val="0"/>
      <w:marRight w:val="0"/>
      <w:marTop w:val="0"/>
      <w:marBottom w:val="0"/>
      <w:divBdr>
        <w:top w:val="none" w:sz="0" w:space="0" w:color="auto"/>
        <w:left w:val="none" w:sz="0" w:space="0" w:color="auto"/>
        <w:bottom w:val="none" w:sz="0" w:space="0" w:color="auto"/>
        <w:right w:val="none" w:sz="0" w:space="0" w:color="auto"/>
      </w:divBdr>
    </w:div>
    <w:div w:id="2034065912">
      <w:bodyDiv w:val="1"/>
      <w:marLeft w:val="0"/>
      <w:marRight w:val="0"/>
      <w:marTop w:val="0"/>
      <w:marBottom w:val="0"/>
      <w:divBdr>
        <w:top w:val="none" w:sz="0" w:space="0" w:color="auto"/>
        <w:left w:val="none" w:sz="0" w:space="0" w:color="auto"/>
        <w:bottom w:val="none" w:sz="0" w:space="0" w:color="auto"/>
        <w:right w:val="none" w:sz="0" w:space="0" w:color="auto"/>
      </w:divBdr>
    </w:div>
    <w:div w:id="2058625666">
      <w:bodyDiv w:val="1"/>
      <w:marLeft w:val="0"/>
      <w:marRight w:val="0"/>
      <w:marTop w:val="0"/>
      <w:marBottom w:val="0"/>
      <w:divBdr>
        <w:top w:val="none" w:sz="0" w:space="0" w:color="auto"/>
        <w:left w:val="none" w:sz="0" w:space="0" w:color="auto"/>
        <w:bottom w:val="none" w:sz="0" w:space="0" w:color="auto"/>
        <w:right w:val="none" w:sz="0" w:space="0" w:color="auto"/>
      </w:divBdr>
    </w:div>
    <w:div w:id="2066293986">
      <w:bodyDiv w:val="1"/>
      <w:marLeft w:val="0"/>
      <w:marRight w:val="0"/>
      <w:marTop w:val="0"/>
      <w:marBottom w:val="0"/>
      <w:divBdr>
        <w:top w:val="none" w:sz="0" w:space="0" w:color="auto"/>
        <w:left w:val="none" w:sz="0" w:space="0" w:color="auto"/>
        <w:bottom w:val="none" w:sz="0" w:space="0" w:color="auto"/>
        <w:right w:val="none" w:sz="0" w:space="0" w:color="auto"/>
      </w:divBdr>
    </w:div>
    <w:div w:id="2081712274">
      <w:bodyDiv w:val="1"/>
      <w:marLeft w:val="0"/>
      <w:marRight w:val="0"/>
      <w:marTop w:val="0"/>
      <w:marBottom w:val="0"/>
      <w:divBdr>
        <w:top w:val="none" w:sz="0" w:space="0" w:color="auto"/>
        <w:left w:val="none" w:sz="0" w:space="0" w:color="auto"/>
        <w:bottom w:val="none" w:sz="0" w:space="0" w:color="auto"/>
        <w:right w:val="none" w:sz="0" w:space="0" w:color="auto"/>
      </w:divBdr>
    </w:div>
    <w:div w:id="210587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984862EBC6754B84E2FB575A1303DC" ma:contentTypeVersion="13" ma:contentTypeDescription="Create a new document." ma:contentTypeScope="" ma:versionID="830a274b429fca8f136dd67d932012f7">
  <xsd:schema xmlns:xsd="http://www.w3.org/2001/XMLSchema" xmlns:xs="http://www.w3.org/2001/XMLSchema" xmlns:p="http://schemas.microsoft.com/office/2006/metadata/properties" xmlns:ns3="8b1f4871-aecd-48f9-8eec-09279d3d7fdb" xmlns:ns4="184c0571-b00f-4638-be07-a278e5b1692b" targetNamespace="http://schemas.microsoft.com/office/2006/metadata/properties" ma:root="true" ma:fieldsID="fbe0c0cd151289b35bac6da38975eb1a" ns3:_="" ns4:_="">
    <xsd:import namespace="8b1f4871-aecd-48f9-8eec-09279d3d7fdb"/>
    <xsd:import namespace="184c0571-b00f-4638-be07-a278e5b169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f4871-aecd-48f9-8eec-09279d3d7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71-b00f-4638-be07-a278e5b169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9E07EC-1FE5-4BE3-8AE4-CC036A897878}">
  <ds:schemaRefs>
    <ds:schemaRef ds:uri="http://schemas.microsoft.com/sharepoint/v3/contenttype/forms"/>
  </ds:schemaRefs>
</ds:datastoreItem>
</file>

<file path=customXml/itemProps2.xml><?xml version="1.0" encoding="utf-8"?>
<ds:datastoreItem xmlns:ds="http://schemas.openxmlformats.org/officeDocument/2006/customXml" ds:itemID="{EA73DC67-EF40-4087-8B07-8C4A798EC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f4871-aecd-48f9-8eec-09279d3d7fdb"/>
    <ds:schemaRef ds:uri="184c0571-b00f-4638-be07-a278e5b16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D7770E-960B-41D3-9535-9EEF831A74F6}">
  <ds:schemaRefs>
    <ds:schemaRef ds:uri="http://schemas.openxmlformats.org/officeDocument/2006/bibliography"/>
  </ds:schemaRefs>
</ds:datastoreItem>
</file>

<file path=customXml/itemProps4.xml><?xml version="1.0" encoding="utf-8"?>
<ds:datastoreItem xmlns:ds="http://schemas.openxmlformats.org/officeDocument/2006/customXml" ds:itemID="{15A93737-A3CE-4BFD-A1CF-BE90F4D2E685}">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184c0571-b00f-4638-be07-a278e5b1692b"/>
    <ds:schemaRef ds:uri="http://schemas.microsoft.com/office/2006/documentManagement/types"/>
    <ds:schemaRef ds:uri="8b1f4871-aecd-48f9-8eec-09279d3d7fd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2462</Words>
  <Characters>14039</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Stefan</dc:creator>
  <cp:keywords/>
  <dc:description/>
  <cp:lastModifiedBy>Kevin</cp:lastModifiedBy>
  <cp:revision>2</cp:revision>
  <cp:lastPrinted>2022-01-18T10:55:00Z</cp:lastPrinted>
  <dcterms:created xsi:type="dcterms:W3CDTF">2022-01-25T11:14:00Z</dcterms:created>
  <dcterms:modified xsi:type="dcterms:W3CDTF">2022-01-25T11:14:00Z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0x0101006F984862EBC6754B84E2FB575A1303DC</vt:lpwstr>
  </property>
</Properties>
</file>